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pPr>
              <w:rPr>
                <w:sz w:val="24"/>
                <w:szCs w:val="24"/>
              </w:rPr>
            </w:pPr>
            <w:bookmarkStart w:id="0" w:name="_GoBack"/>
            <w:r>
              <w:rPr>
                <w:rFonts w:cs="Tahoma"/>
                <w:b/>
                <w:bCs/>
                <w:color w:val="000000"/>
                <w:sz w:val="20"/>
              </w:rPr>
              <w:t xml:space="preserve">SECTION 1: Identification of the substance/mixture and of the company/ undertaking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1.1</w:t>
            </w:r>
            <w:r>
              <w:t xml:space="preserve"> </w:t>
            </w:r>
          </w:p>
        </w:tc>
        <w:tc>
          <w:tcPr>
            <w:tcW w:w="4750" w:type="pct"/>
            <w:vAlign w:val="center"/>
            <w:hideMark/>
          </w:tcPr>
          <w:p w:rsidR="006E6992" w:rsidRDefault="006E6992">
            <w:r>
              <w:rPr>
                <w:rFonts w:cs="Tahoma"/>
                <w:b/>
                <w:bCs/>
                <w:sz w:val="20"/>
              </w:rPr>
              <w:t xml:space="preserve">Product identifier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ALL WHEEL CLEANER (P941)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pPr>
              <w:rPr>
                <w:sz w:val="24"/>
                <w:szCs w:val="24"/>
              </w:rPr>
            </w:pPr>
            <w:r>
              <w:rPr>
                <w:rFonts w:cs="Tahoma"/>
                <w:b/>
                <w:bCs/>
                <w:szCs w:val="16"/>
              </w:rPr>
              <w:t>1.2</w:t>
            </w:r>
            <w:r>
              <w:t xml:space="preserve"> </w:t>
            </w:r>
          </w:p>
        </w:tc>
        <w:tc>
          <w:tcPr>
            <w:tcW w:w="4750" w:type="pct"/>
            <w:vAlign w:val="center"/>
            <w:hideMark/>
          </w:tcPr>
          <w:p w:rsidR="006E6992" w:rsidRDefault="006E6992">
            <w:r>
              <w:rPr>
                <w:rFonts w:cs="Tahoma"/>
                <w:b/>
                <w:bCs/>
                <w:sz w:val="20"/>
              </w:rPr>
              <w:t xml:space="preserve">Relevant identified uses of the substance or mixture and uses advised against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Relevant identified uses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Environmental release categories [ERC]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ERC 8a - Widespread use of non-reactive processing aid (no inclusion into or onto article, indoor)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Uses advised against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This product should not be used for purposes other than the applications referred to above.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1.3</w:t>
            </w:r>
            <w:r>
              <w:t xml:space="preserve"> </w:t>
            </w:r>
          </w:p>
        </w:tc>
        <w:tc>
          <w:tcPr>
            <w:tcW w:w="4750" w:type="pct"/>
            <w:vAlign w:val="center"/>
            <w:hideMark/>
          </w:tcPr>
          <w:p w:rsidR="006E6992" w:rsidRDefault="006E6992">
            <w:r>
              <w:rPr>
                <w:rFonts w:cs="Tahoma"/>
                <w:b/>
                <w:bCs/>
                <w:sz w:val="20"/>
              </w:rPr>
              <w:t xml:space="preserve">Details of the supplier of the safety data sheet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Supplier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Macoproducts bv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pPr>
              <w:rPr>
                <w:sz w:val="24"/>
                <w:szCs w:val="24"/>
              </w:rPr>
            </w:pPr>
            <w:r>
              <w:rPr>
                <w:rFonts w:cs="Tahoma"/>
                <w:szCs w:val="16"/>
              </w:rPr>
              <w:t xml:space="preserve">  </w:t>
            </w:r>
          </w:p>
        </w:tc>
        <w:tc>
          <w:tcPr>
            <w:tcW w:w="4700" w:type="pct"/>
            <w:hideMark/>
          </w:tcPr>
          <w:p w:rsidR="006E6992" w:rsidRDefault="006E6992">
            <w:r>
              <w:rPr>
                <w:rFonts w:cs="Tahoma"/>
                <w:b/>
                <w:bCs/>
                <w:sz w:val="20"/>
              </w:rPr>
              <w:t xml:space="preserve">Street :   </w:t>
            </w:r>
            <w:r>
              <w:rPr>
                <w:rFonts w:cs="Tahoma"/>
                <w:szCs w:val="16"/>
              </w:rPr>
              <w:t xml:space="preserve">Marsweg 40a </w:t>
            </w:r>
          </w:p>
        </w:tc>
      </w:tr>
      <w:tr w:rsidR="006E6992">
        <w:trPr>
          <w:tblCellSpacing w:w="0" w:type="dxa"/>
        </w:trPr>
        <w:tc>
          <w:tcPr>
            <w:tcW w:w="300" w:type="pct"/>
            <w:vAlign w:val="center"/>
            <w:hideMark/>
          </w:tcPr>
          <w:p w:rsidR="006E6992" w:rsidRDefault="006E6992">
            <w:r>
              <w:rPr>
                <w:rFonts w:cs="Tahoma"/>
                <w:szCs w:val="16"/>
              </w:rPr>
              <w:t xml:space="preserve">  </w:t>
            </w:r>
          </w:p>
        </w:tc>
        <w:tc>
          <w:tcPr>
            <w:tcW w:w="4700" w:type="pct"/>
            <w:hideMark/>
          </w:tcPr>
          <w:p w:rsidR="006E6992" w:rsidRDefault="006E6992">
            <w:r>
              <w:rPr>
                <w:rFonts w:cs="Tahoma"/>
                <w:b/>
                <w:bCs/>
                <w:sz w:val="20"/>
              </w:rPr>
              <w:t xml:space="preserve">Postal code/City :   </w:t>
            </w:r>
            <w:r>
              <w:rPr>
                <w:rFonts w:cs="Tahoma"/>
                <w:szCs w:val="16"/>
              </w:rPr>
              <w:t xml:space="preserve">8013PD   Zwolle </w:t>
            </w:r>
          </w:p>
        </w:tc>
      </w:tr>
      <w:tr w:rsidR="006E6992">
        <w:trPr>
          <w:tblCellSpacing w:w="0" w:type="dxa"/>
        </w:trPr>
        <w:tc>
          <w:tcPr>
            <w:tcW w:w="300" w:type="pct"/>
            <w:vAlign w:val="center"/>
            <w:hideMark/>
          </w:tcPr>
          <w:p w:rsidR="006E6992" w:rsidRDefault="006E6992">
            <w:r>
              <w:rPr>
                <w:rFonts w:cs="Tahoma"/>
                <w:szCs w:val="16"/>
              </w:rPr>
              <w:t xml:space="preserve">  </w:t>
            </w:r>
          </w:p>
        </w:tc>
        <w:tc>
          <w:tcPr>
            <w:tcW w:w="4700" w:type="pct"/>
            <w:hideMark/>
          </w:tcPr>
          <w:p w:rsidR="006E6992" w:rsidRDefault="006E6992">
            <w:r>
              <w:rPr>
                <w:rFonts w:cs="Tahoma"/>
                <w:b/>
                <w:bCs/>
                <w:sz w:val="20"/>
              </w:rPr>
              <w:t xml:space="preserve">Telephone :   </w:t>
            </w:r>
            <w:r>
              <w:rPr>
                <w:rFonts w:cs="Tahoma"/>
                <w:szCs w:val="16"/>
              </w:rPr>
              <w:t xml:space="preserve">+31(0)38 – 741 00 08 </w:t>
            </w:r>
          </w:p>
        </w:tc>
      </w:tr>
      <w:tr w:rsidR="006E6992">
        <w:trPr>
          <w:tblCellSpacing w:w="0" w:type="dxa"/>
        </w:trPr>
        <w:tc>
          <w:tcPr>
            <w:tcW w:w="300" w:type="pct"/>
            <w:vAlign w:val="center"/>
            <w:hideMark/>
          </w:tcPr>
          <w:p w:rsidR="006E6992" w:rsidRDefault="006E6992">
            <w:r>
              <w:rPr>
                <w:rFonts w:cs="Tahoma"/>
                <w:szCs w:val="16"/>
              </w:rPr>
              <w:t xml:space="preserve">  </w:t>
            </w:r>
          </w:p>
        </w:tc>
        <w:tc>
          <w:tcPr>
            <w:tcW w:w="4700" w:type="pct"/>
            <w:hideMark/>
          </w:tcPr>
          <w:p w:rsidR="006E6992" w:rsidRDefault="006E6992">
            <w:r>
              <w:rPr>
                <w:rFonts w:cs="Tahoma"/>
                <w:b/>
                <w:bCs/>
                <w:sz w:val="20"/>
              </w:rPr>
              <w:t xml:space="preserve">Information contact :   </w:t>
            </w:r>
            <w:r>
              <w:rPr>
                <w:rFonts w:cs="Tahoma"/>
                <w:szCs w:val="16"/>
              </w:rPr>
              <w:t xml:space="preserve">info@macoproducts.nl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1.4</w:t>
            </w:r>
            <w:r>
              <w:t xml:space="preserve"> </w:t>
            </w:r>
          </w:p>
        </w:tc>
        <w:tc>
          <w:tcPr>
            <w:tcW w:w="4750" w:type="pct"/>
            <w:vAlign w:val="center"/>
            <w:hideMark/>
          </w:tcPr>
          <w:p w:rsidR="006E6992" w:rsidRDefault="006E6992">
            <w:r>
              <w:rPr>
                <w:rFonts w:cs="Tahoma"/>
                <w:b/>
                <w:bCs/>
                <w:sz w:val="20"/>
              </w:rPr>
              <w:t xml:space="preserve">Emergency telephone number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+31 30 274 88 88 Members of the public seeking specific information on poisons should contact: In England and Wales: NHS 111 - dial 111, in Scotland: NHS 24 - dial 111 Ireland +353 (0)1 8092566 or +353 (0)1 8379964 National Poisons Information Centre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pPr>
              <w:rPr>
                <w:sz w:val="24"/>
                <w:szCs w:val="24"/>
              </w:rPr>
            </w:pPr>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2: Hazards identification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2.1</w:t>
            </w:r>
            <w:r>
              <w:t xml:space="preserve"> </w:t>
            </w:r>
          </w:p>
        </w:tc>
        <w:tc>
          <w:tcPr>
            <w:tcW w:w="4750" w:type="pct"/>
            <w:vAlign w:val="center"/>
            <w:hideMark/>
          </w:tcPr>
          <w:p w:rsidR="006E6992" w:rsidRDefault="006E6992">
            <w:r>
              <w:rPr>
                <w:rFonts w:cs="Tahoma"/>
                <w:b/>
                <w:bCs/>
                <w:sz w:val="20"/>
              </w:rPr>
              <w:t xml:space="preserve">Classification of the substance or mixture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Classification according to Regulation (EC) No 1272/2008 [CLP]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2.2</w:t>
            </w:r>
            <w:r>
              <w:t xml:space="preserve"> </w:t>
            </w:r>
          </w:p>
        </w:tc>
        <w:tc>
          <w:tcPr>
            <w:tcW w:w="4750" w:type="pct"/>
            <w:vAlign w:val="center"/>
            <w:hideMark/>
          </w:tcPr>
          <w:p w:rsidR="006E6992" w:rsidRDefault="006E6992">
            <w:r>
              <w:rPr>
                <w:rFonts w:cs="Tahoma"/>
                <w:b/>
                <w:bCs/>
                <w:sz w:val="20"/>
              </w:rPr>
              <w:t xml:space="preserve">Label elements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Labelling according to Regulation (EC) No. 1272/2008 [CLP]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Supplemental hazard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EUH210 - Safety data sheet available on request. </w:t>
            </w:r>
          </w:p>
        </w:tc>
      </w:tr>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P102 - Keep out of reach of children.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Remark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The product is classified and labelled according to EC directives or corresponding national laws.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2.3</w:t>
            </w:r>
            <w:r>
              <w:t xml:space="preserve"> </w:t>
            </w:r>
          </w:p>
        </w:tc>
        <w:tc>
          <w:tcPr>
            <w:tcW w:w="4750" w:type="pct"/>
            <w:vAlign w:val="center"/>
            <w:hideMark/>
          </w:tcPr>
          <w:p w:rsidR="006E6992" w:rsidRDefault="006E6992">
            <w:r>
              <w:rPr>
                <w:rFonts w:cs="Tahoma"/>
                <w:b/>
                <w:bCs/>
                <w:sz w:val="20"/>
              </w:rPr>
              <w:t xml:space="preserve">Other hazards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Frequently or prolonged contact with skin may cause dermal irritation.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Adverse environmental effects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This product does not contain a substance that has endocrine disrupting properties with respect to non-target organisms as no components meets the criteria. </w:t>
            </w:r>
          </w:p>
        </w:tc>
      </w:tr>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The substances in the mixture do not meet the PBT/vPvB criteria according to REACH, annex XIII.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2.4</w:t>
            </w:r>
            <w:r>
              <w:t xml:space="preserve"> </w:t>
            </w:r>
          </w:p>
        </w:tc>
        <w:tc>
          <w:tcPr>
            <w:tcW w:w="4750" w:type="pct"/>
            <w:vAlign w:val="center"/>
            <w:hideMark/>
          </w:tcPr>
          <w:p w:rsidR="006E6992" w:rsidRDefault="006E6992">
            <w:r>
              <w:rPr>
                <w:rFonts w:cs="Tahoma"/>
                <w:b/>
                <w:bCs/>
                <w:sz w:val="20"/>
              </w:rPr>
              <w:t xml:space="preserve">Additional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This substance does not meet the PBT/vPvB criteria of REACH, Annex XIII.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3: Composition/information on ingredients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3.2</w:t>
            </w:r>
            <w:r>
              <w:t xml:space="preserve"> </w:t>
            </w:r>
          </w:p>
        </w:tc>
        <w:tc>
          <w:tcPr>
            <w:tcW w:w="4750" w:type="pct"/>
            <w:vAlign w:val="center"/>
            <w:hideMark/>
          </w:tcPr>
          <w:p w:rsidR="006E6992" w:rsidRDefault="006E6992">
            <w:r>
              <w:rPr>
                <w:rFonts w:cs="Tahoma"/>
                <w:b/>
                <w:bCs/>
                <w:sz w:val="20"/>
              </w:rPr>
              <w:t xml:space="preserve">Mixtures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hideMark/>
          </w:tcPr>
          <w:p w:rsidR="006E6992" w:rsidRDefault="006E6992">
            <w:r>
              <w:rPr>
                <w:rFonts w:cs="Tahoma"/>
                <w:b/>
                <w:bCs/>
                <w:szCs w:val="16"/>
              </w:rPr>
              <w:t>Hazardous ingredients</w:t>
            </w:r>
            <w: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 w:val="15"/>
                <w:szCs w:val="15"/>
              </w:rPr>
              <w:t xml:space="preserve">  </w:t>
            </w:r>
          </w:p>
        </w:tc>
        <w:tc>
          <w:tcPr>
            <w:tcW w:w="4650" w:type="pct"/>
            <w:vAlign w:val="center"/>
            <w:hideMark/>
          </w:tcPr>
          <w:p w:rsidR="006E6992" w:rsidRDefault="006E6992">
            <w:r>
              <w:rPr>
                <w:rFonts w:cs="Tahoma"/>
                <w:sz w:val="15"/>
                <w:szCs w:val="15"/>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lastRenderedPageBreak/>
              <w:t xml:space="preserve">SECTION 4: First aid measures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4.1</w:t>
            </w:r>
            <w:r>
              <w:t xml:space="preserve"> </w:t>
            </w:r>
          </w:p>
        </w:tc>
        <w:tc>
          <w:tcPr>
            <w:tcW w:w="4750" w:type="pct"/>
            <w:vAlign w:val="center"/>
            <w:hideMark/>
          </w:tcPr>
          <w:p w:rsidR="006E6992" w:rsidRDefault="006E6992">
            <w:r>
              <w:rPr>
                <w:rFonts w:cs="Tahoma"/>
                <w:b/>
                <w:bCs/>
                <w:sz w:val="20"/>
              </w:rPr>
              <w:t xml:space="preserve">Description of first aid measures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General information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When in doubt or if symptoms are observed, get medical advice.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pPr>
              <w:rPr>
                <w:sz w:val="24"/>
                <w:szCs w:val="24"/>
              </w:rPr>
            </w:pPr>
            <w:r>
              <w:rPr>
                <w:rFonts w:cs="Tahoma"/>
                <w:sz w:val="20"/>
              </w:rPr>
              <w:t xml:space="preserve">  </w:t>
            </w:r>
          </w:p>
        </w:tc>
        <w:tc>
          <w:tcPr>
            <w:tcW w:w="4700" w:type="pct"/>
            <w:vAlign w:val="center"/>
            <w:hideMark/>
          </w:tcPr>
          <w:p w:rsidR="006E6992" w:rsidRDefault="006E6992">
            <w:r>
              <w:rPr>
                <w:rFonts w:cs="Tahoma"/>
                <w:b/>
                <w:bCs/>
                <w:sz w:val="20"/>
              </w:rPr>
              <w:t xml:space="preserve">Following inhalation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No special measures are necessary.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pPr>
              <w:rPr>
                <w:sz w:val="24"/>
                <w:szCs w:val="24"/>
              </w:rPr>
            </w:pPr>
            <w:r>
              <w:rPr>
                <w:rFonts w:cs="Tahoma"/>
                <w:sz w:val="20"/>
              </w:rPr>
              <w:t xml:space="preserve">  </w:t>
            </w:r>
          </w:p>
        </w:tc>
        <w:tc>
          <w:tcPr>
            <w:tcW w:w="4700" w:type="pct"/>
            <w:vAlign w:val="center"/>
            <w:hideMark/>
          </w:tcPr>
          <w:p w:rsidR="006E6992" w:rsidRDefault="006E6992">
            <w:r>
              <w:rPr>
                <w:rFonts w:cs="Tahoma"/>
                <w:b/>
                <w:bCs/>
                <w:sz w:val="20"/>
              </w:rPr>
              <w:t xml:space="preserve">In case of skin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Change contaminated, saturated clothing. Wash contaminated clothing prior to re-use.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pPr>
              <w:rPr>
                <w:sz w:val="24"/>
                <w:szCs w:val="24"/>
              </w:rPr>
            </w:pPr>
            <w:r>
              <w:rPr>
                <w:rFonts w:cs="Tahoma"/>
                <w:sz w:val="20"/>
              </w:rPr>
              <w:t xml:space="preserve">  </w:t>
            </w:r>
          </w:p>
        </w:tc>
        <w:tc>
          <w:tcPr>
            <w:tcW w:w="4700" w:type="pct"/>
            <w:vAlign w:val="center"/>
            <w:hideMark/>
          </w:tcPr>
          <w:p w:rsidR="006E6992" w:rsidRDefault="006E6992">
            <w:r>
              <w:rPr>
                <w:rFonts w:cs="Tahoma"/>
                <w:b/>
                <w:bCs/>
                <w:sz w:val="20"/>
              </w:rPr>
              <w:t xml:space="preserve">After eye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Rinse immediately carefully and thoroughly with eye-bath or water. In case of eye irritation consult an ophthalmologist.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pPr>
              <w:rPr>
                <w:sz w:val="24"/>
                <w:szCs w:val="24"/>
              </w:rPr>
            </w:pPr>
            <w:r>
              <w:rPr>
                <w:rFonts w:cs="Tahoma"/>
                <w:sz w:val="20"/>
              </w:rPr>
              <w:t xml:space="preserve">  </w:t>
            </w:r>
          </w:p>
        </w:tc>
        <w:tc>
          <w:tcPr>
            <w:tcW w:w="4700" w:type="pct"/>
            <w:vAlign w:val="center"/>
            <w:hideMark/>
          </w:tcPr>
          <w:p w:rsidR="006E6992" w:rsidRDefault="006E6992">
            <w:r>
              <w:rPr>
                <w:rFonts w:cs="Tahoma"/>
                <w:b/>
                <w:bCs/>
                <w:sz w:val="20"/>
              </w:rPr>
              <w:t xml:space="preserve">Following ingestion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Call a physician in any case! Do NOT induce vomiting. If major quantity of dust is swallowed or inhaled, immediately drink: Water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pPr>
              <w:rPr>
                <w:sz w:val="24"/>
                <w:szCs w:val="24"/>
              </w:rPr>
            </w:pPr>
            <w:r>
              <w:rPr>
                <w:rFonts w:cs="Tahoma"/>
                <w:b/>
                <w:bCs/>
                <w:szCs w:val="16"/>
              </w:rPr>
              <w:t>4.2</w:t>
            </w:r>
            <w:r>
              <w:t xml:space="preserve"> </w:t>
            </w:r>
          </w:p>
        </w:tc>
        <w:tc>
          <w:tcPr>
            <w:tcW w:w="4750" w:type="pct"/>
            <w:vAlign w:val="center"/>
            <w:hideMark/>
          </w:tcPr>
          <w:p w:rsidR="006E6992" w:rsidRDefault="006E6992">
            <w:r>
              <w:rPr>
                <w:rFonts w:cs="Tahoma"/>
                <w:b/>
                <w:bCs/>
                <w:sz w:val="20"/>
              </w:rPr>
              <w:t xml:space="preserve">Most important symptoms and effects, both acute and delayed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The following symptoms may occur: No known symptoms to date.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4.3</w:t>
            </w:r>
            <w:r>
              <w:t xml:space="preserve"> </w:t>
            </w:r>
          </w:p>
        </w:tc>
        <w:tc>
          <w:tcPr>
            <w:tcW w:w="4750" w:type="pct"/>
            <w:vAlign w:val="center"/>
            <w:hideMark/>
          </w:tcPr>
          <w:p w:rsidR="006E6992" w:rsidRDefault="006E6992">
            <w:r>
              <w:rPr>
                <w:rFonts w:cs="Tahoma"/>
                <w:b/>
                <w:bCs/>
                <w:sz w:val="20"/>
              </w:rPr>
              <w:t xml:space="preserve">Indication of any immediate medical attention and special treatment needed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5: Firefighting measures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5.1</w:t>
            </w:r>
            <w:r>
              <w:t xml:space="preserve"> </w:t>
            </w:r>
          </w:p>
        </w:tc>
        <w:tc>
          <w:tcPr>
            <w:tcW w:w="4750" w:type="pct"/>
            <w:vAlign w:val="center"/>
            <w:hideMark/>
          </w:tcPr>
          <w:p w:rsidR="006E6992" w:rsidRDefault="006E6992">
            <w:r>
              <w:rPr>
                <w:rFonts w:cs="Tahoma"/>
                <w:b/>
                <w:bCs/>
                <w:sz w:val="20"/>
              </w:rPr>
              <w:t xml:space="preserve">Extinguishing media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Water mist Foam Extinguishing powder Carbon dioxide (CO2)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pPr>
              <w:rPr>
                <w:sz w:val="24"/>
                <w:szCs w:val="24"/>
              </w:rPr>
            </w:pPr>
            <w:r>
              <w:rPr>
                <w:rFonts w:cs="Tahoma"/>
                <w:sz w:val="20"/>
              </w:rPr>
              <w:t xml:space="preserve">  </w:t>
            </w:r>
          </w:p>
        </w:tc>
        <w:tc>
          <w:tcPr>
            <w:tcW w:w="4700" w:type="pct"/>
            <w:vAlign w:val="center"/>
            <w:hideMark/>
          </w:tcPr>
          <w:p w:rsidR="006E6992" w:rsidRDefault="006E6992">
            <w:r>
              <w:rPr>
                <w:rFonts w:cs="Tahoma"/>
                <w:b/>
                <w:bCs/>
                <w:sz w:val="20"/>
              </w:rPr>
              <w:t xml:space="preserve">Unsuitable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Full water jet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pPr>
              <w:rPr>
                <w:sz w:val="24"/>
                <w:szCs w:val="24"/>
              </w:rPr>
            </w:pPr>
            <w:r>
              <w:rPr>
                <w:rFonts w:cs="Tahoma"/>
                <w:b/>
                <w:bCs/>
                <w:szCs w:val="16"/>
              </w:rPr>
              <w:t>5.2</w:t>
            </w:r>
            <w:r>
              <w:t xml:space="preserve"> </w:t>
            </w:r>
          </w:p>
        </w:tc>
        <w:tc>
          <w:tcPr>
            <w:tcW w:w="4750" w:type="pct"/>
            <w:vAlign w:val="center"/>
            <w:hideMark/>
          </w:tcPr>
          <w:p w:rsidR="006E6992" w:rsidRDefault="006E6992">
            <w:r>
              <w:rPr>
                <w:rFonts w:cs="Tahoma"/>
                <w:b/>
                <w:bCs/>
                <w:sz w:val="20"/>
              </w:rPr>
              <w:t xml:space="preserve">Special hazards arising from the substance or mixture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Hazardous combustion products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Do not breathe gas/fumes/vapour/spray. Carbon monoxide Carbon dioxide (CO2)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pPr>
              <w:rPr>
                <w:sz w:val="24"/>
                <w:szCs w:val="24"/>
              </w:rPr>
            </w:pPr>
            <w:r>
              <w:rPr>
                <w:rFonts w:cs="Tahoma"/>
                <w:b/>
                <w:bCs/>
                <w:szCs w:val="16"/>
              </w:rPr>
              <w:t>5.3</w:t>
            </w:r>
            <w:r>
              <w:t xml:space="preserve"> </w:t>
            </w:r>
          </w:p>
        </w:tc>
        <w:tc>
          <w:tcPr>
            <w:tcW w:w="4750" w:type="pct"/>
            <w:vAlign w:val="center"/>
            <w:hideMark/>
          </w:tcPr>
          <w:p w:rsidR="006E6992" w:rsidRDefault="006E6992">
            <w:r>
              <w:rPr>
                <w:rFonts w:cs="Tahoma"/>
                <w:b/>
                <w:bCs/>
                <w:sz w:val="20"/>
              </w:rPr>
              <w:t xml:space="preserve">Advice for firefighters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In case of fire: Wear self-contained breathing apparatus. Protective clothing.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5.4</w:t>
            </w:r>
            <w:r>
              <w:t xml:space="preserve"> </w:t>
            </w:r>
          </w:p>
        </w:tc>
        <w:tc>
          <w:tcPr>
            <w:tcW w:w="4750" w:type="pct"/>
            <w:vAlign w:val="center"/>
            <w:hideMark/>
          </w:tcPr>
          <w:p w:rsidR="006E6992" w:rsidRDefault="006E6992">
            <w:r>
              <w:rPr>
                <w:rFonts w:cs="Tahoma"/>
                <w:b/>
                <w:bCs/>
                <w:sz w:val="20"/>
              </w:rPr>
              <w:t xml:space="preserve">Additional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Collect contaminated fire extinguishing water separately. Do not allow entering drains or surface water.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6: Accidental release measures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6.1</w:t>
            </w:r>
            <w:r>
              <w:t xml:space="preserve"> </w:t>
            </w:r>
          </w:p>
        </w:tc>
        <w:tc>
          <w:tcPr>
            <w:tcW w:w="4750" w:type="pct"/>
            <w:vAlign w:val="center"/>
            <w:hideMark/>
          </w:tcPr>
          <w:p w:rsidR="006E6992" w:rsidRDefault="006E6992">
            <w:r>
              <w:rPr>
                <w:rFonts w:cs="Tahoma"/>
                <w:b/>
                <w:bCs/>
                <w:sz w:val="20"/>
              </w:rPr>
              <w:t xml:space="preserve">Personal precautions, protective equipment and emergency procedures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For non-emergency personnel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Emergency 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In case of gas escape or of entry into waterways, soil or drains, inform the responsible authorities.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pPr>
              <w:rPr>
                <w:sz w:val="24"/>
                <w:szCs w:val="24"/>
              </w:rPr>
            </w:pPr>
            <w:r>
              <w:rPr>
                <w:rFonts w:cs="Tahoma"/>
                <w:b/>
                <w:bCs/>
                <w:szCs w:val="16"/>
              </w:rPr>
              <w:t>6.2</w:t>
            </w:r>
            <w:r>
              <w:t xml:space="preserve"> </w:t>
            </w:r>
          </w:p>
        </w:tc>
        <w:tc>
          <w:tcPr>
            <w:tcW w:w="4750" w:type="pct"/>
            <w:vAlign w:val="center"/>
            <w:hideMark/>
          </w:tcPr>
          <w:p w:rsidR="006E6992" w:rsidRDefault="006E6992">
            <w:r>
              <w:rPr>
                <w:rFonts w:cs="Tahoma"/>
                <w:b/>
                <w:bCs/>
                <w:sz w:val="20"/>
              </w:rPr>
              <w:t xml:space="preserve">Environmental precautions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Do not allow to enter into soil/subsoil. Do not allow to enter into surface water or drains. Make sure spills can be contained, e.g. in sump pallets or kerbed areas.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6.3</w:t>
            </w:r>
            <w:r>
              <w:t xml:space="preserve"> </w:t>
            </w:r>
          </w:p>
        </w:tc>
        <w:tc>
          <w:tcPr>
            <w:tcW w:w="4750" w:type="pct"/>
            <w:vAlign w:val="center"/>
            <w:hideMark/>
          </w:tcPr>
          <w:p w:rsidR="006E6992" w:rsidRDefault="006E6992">
            <w:r>
              <w:rPr>
                <w:rFonts w:cs="Tahoma"/>
                <w:b/>
                <w:bCs/>
                <w:sz w:val="20"/>
              </w:rPr>
              <w:t xml:space="preserve">Methods and material for containment and cleaning up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For containment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t xml:space="preserve">  </w:t>
                  </w:r>
                </w:p>
              </w:tc>
              <w:tc>
                <w:tcPr>
                  <w:tcW w:w="4950" w:type="pct"/>
                  <w:vAlign w:val="center"/>
                  <w:hideMark/>
                </w:tcPr>
                <w:p w:rsidR="006E6992" w:rsidRDefault="006E6992">
                  <w:r>
                    <w:rPr>
                      <w:rFonts w:cs="Tahoma"/>
                      <w:szCs w:val="16"/>
                    </w:rPr>
                    <w:t xml:space="preserve">Collect in closed and suitable containers for disposal. Treat the recovered material as prescribed in the section on waste disposal.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pPr>
              <w:rPr>
                <w:sz w:val="24"/>
                <w:szCs w:val="24"/>
              </w:rPr>
            </w:pPr>
            <w:r>
              <w:rPr>
                <w:rFonts w:cs="Tahoma"/>
                <w:sz w:val="20"/>
              </w:rPr>
              <w:t xml:space="preserve">  </w:t>
            </w:r>
          </w:p>
        </w:tc>
        <w:tc>
          <w:tcPr>
            <w:tcW w:w="4700" w:type="pct"/>
            <w:vAlign w:val="center"/>
            <w:hideMark/>
          </w:tcPr>
          <w:p w:rsidR="006E6992" w:rsidRDefault="006E6992">
            <w:r>
              <w:rPr>
                <w:rFonts w:cs="Tahoma"/>
                <w:b/>
                <w:bCs/>
                <w:sz w:val="20"/>
              </w:rPr>
              <w:t xml:space="preserve">For cleaning up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E6992">
              <w:trPr>
                <w:tblCellSpacing w:w="0" w:type="dxa"/>
              </w:trPr>
              <w:tc>
                <w:tcPr>
                  <w:tcW w:w="50" w:type="pct"/>
                  <w:vAlign w:val="center"/>
                  <w:hideMark/>
                </w:tcPr>
                <w:p w:rsidR="006E6992" w:rsidRDefault="006E6992">
                  <w:r>
                    <w:rPr>
                      <w:rFonts w:cs="Tahoma"/>
                      <w:szCs w:val="16"/>
                    </w:rPr>
                    <w:lastRenderedPageBreak/>
                    <w:t xml:space="preserve">  </w:t>
                  </w:r>
                </w:p>
              </w:tc>
              <w:tc>
                <w:tcPr>
                  <w:tcW w:w="4950" w:type="pct"/>
                  <w:vAlign w:val="center"/>
                  <w:hideMark/>
                </w:tcPr>
                <w:p w:rsidR="006E6992" w:rsidRDefault="006E6992">
                  <w:r>
                    <w:rPr>
                      <w:rFonts w:cs="Tahoma"/>
                      <w:szCs w:val="16"/>
                    </w:rPr>
                    <w:t xml:space="preserve">Suitable material for taking up: Sand Absorbing material, organic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pPr>
              <w:rPr>
                <w:sz w:val="24"/>
                <w:szCs w:val="24"/>
              </w:rPr>
            </w:pPr>
            <w:r>
              <w:rPr>
                <w:rFonts w:cs="Tahoma"/>
                <w:b/>
                <w:bCs/>
                <w:szCs w:val="16"/>
              </w:rPr>
              <w:t>6.4</w:t>
            </w:r>
            <w:r>
              <w:t xml:space="preserve"> </w:t>
            </w:r>
          </w:p>
        </w:tc>
        <w:tc>
          <w:tcPr>
            <w:tcW w:w="4750" w:type="pct"/>
            <w:vAlign w:val="center"/>
            <w:hideMark/>
          </w:tcPr>
          <w:p w:rsidR="006E6992" w:rsidRDefault="006E6992">
            <w:r>
              <w:rPr>
                <w:rFonts w:cs="Tahoma"/>
                <w:b/>
                <w:bCs/>
                <w:sz w:val="20"/>
              </w:rPr>
              <w:t xml:space="preserve">Reference to other sections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See protective measures under point 7 and 8.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7: Handling and storage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szCs w:val="16"/>
              </w:rPr>
              <w:t xml:space="preserve">  </w:t>
            </w:r>
          </w:p>
        </w:tc>
        <w:tc>
          <w:tcPr>
            <w:tcW w:w="4750" w:type="pct"/>
            <w:vAlign w:val="center"/>
            <w:hideMark/>
          </w:tcPr>
          <w:p w:rsidR="006E6992" w:rsidRDefault="006E6992">
            <w:r>
              <w:rPr>
                <w:rFonts w:cs="Tahoma"/>
                <w:noProof/>
                <w:szCs w:val="16"/>
              </w:rPr>
              <w:drawing>
                <wp:inline distT="0" distB="0" distL="0" distR="0">
                  <wp:extent cx="572135" cy="572135"/>
                  <wp:effectExtent l="0" t="0" r="0" b="0"/>
                  <wp:docPr id="1" name="Afbeelding 1" descr="\\WIN-R77P079L2AJ\Envicon81\MSDS\GIF\Verb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R77P079L2AJ\Envicon81\MSDS\GIF\Verb_1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inline>
              </w:drawing>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7.1</w:t>
            </w:r>
            <w:r>
              <w:t xml:space="preserve"> </w:t>
            </w:r>
          </w:p>
        </w:tc>
        <w:tc>
          <w:tcPr>
            <w:tcW w:w="4750" w:type="pct"/>
            <w:vAlign w:val="center"/>
            <w:hideMark/>
          </w:tcPr>
          <w:p w:rsidR="006E6992" w:rsidRDefault="006E6992">
            <w:r>
              <w:rPr>
                <w:rFonts w:cs="Tahoma"/>
                <w:b/>
                <w:bCs/>
                <w:sz w:val="20"/>
              </w:rPr>
              <w:t xml:space="preserve">Precautions for safe handling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7.2</w:t>
            </w:r>
            <w:r>
              <w:t xml:space="preserve"> </w:t>
            </w:r>
          </w:p>
        </w:tc>
        <w:tc>
          <w:tcPr>
            <w:tcW w:w="4750" w:type="pct"/>
            <w:vAlign w:val="center"/>
            <w:hideMark/>
          </w:tcPr>
          <w:p w:rsidR="006E6992" w:rsidRDefault="006E6992">
            <w:r>
              <w:rPr>
                <w:rFonts w:cs="Tahoma"/>
                <w:b/>
                <w:bCs/>
                <w:sz w:val="20"/>
              </w:rPr>
              <w:t xml:space="preserve">Conditions for safe storage, including any incompatibilities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Technical measures and storage conditions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Keep/Store only in original container. Suitable container/equipment material: Stainless steel Polyethylene (PE)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7.3</w:t>
            </w:r>
            <w:r>
              <w:t xml:space="preserve"> </w:t>
            </w:r>
          </w:p>
        </w:tc>
        <w:tc>
          <w:tcPr>
            <w:tcW w:w="4750" w:type="pct"/>
            <w:vAlign w:val="center"/>
            <w:hideMark/>
          </w:tcPr>
          <w:p w:rsidR="006E6992" w:rsidRDefault="006E6992">
            <w:r>
              <w:rPr>
                <w:rFonts w:cs="Tahoma"/>
                <w:b/>
                <w:bCs/>
                <w:sz w:val="20"/>
              </w:rPr>
              <w:t xml:space="preserve">Specific end use(s)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8: Exposure controls/personal protection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8.1</w:t>
            </w:r>
            <w:r>
              <w:t xml:space="preserve"> </w:t>
            </w:r>
          </w:p>
        </w:tc>
        <w:tc>
          <w:tcPr>
            <w:tcW w:w="4750" w:type="pct"/>
            <w:vAlign w:val="center"/>
            <w:hideMark/>
          </w:tcPr>
          <w:p w:rsidR="006E6992" w:rsidRDefault="006E6992">
            <w:r>
              <w:rPr>
                <w:rFonts w:cs="Tahoma"/>
                <w:b/>
                <w:bCs/>
                <w:sz w:val="20"/>
              </w:rPr>
              <w:t xml:space="preserve">Control parameters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8.2</w:t>
            </w:r>
            <w:r>
              <w:t xml:space="preserve"> </w:t>
            </w:r>
          </w:p>
        </w:tc>
        <w:tc>
          <w:tcPr>
            <w:tcW w:w="4750" w:type="pct"/>
            <w:vAlign w:val="center"/>
            <w:hideMark/>
          </w:tcPr>
          <w:p w:rsidR="006E6992" w:rsidRDefault="006E6992">
            <w:r>
              <w:rPr>
                <w:rFonts w:cs="Tahoma"/>
                <w:b/>
                <w:bCs/>
                <w:sz w:val="20"/>
              </w:rPr>
              <w:t xml:space="preserve">Exposure controls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Appropriate engineering controls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Use only in well-ventilated areas. Use explosion-proof machinery, apparatus, ventilation facilities, tools etc.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General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Immediately remove any contaminated clothing, shoes or stockings. Wash contaminated clothing prior to re-use.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Environmental exposure controls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See section 7. No additional measures necessary.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9: Physical and chemical properties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9.1</w:t>
            </w:r>
            <w:r>
              <w:t xml:space="preserve"> </w:t>
            </w:r>
          </w:p>
        </w:tc>
        <w:tc>
          <w:tcPr>
            <w:tcW w:w="4750" w:type="pct"/>
            <w:vAlign w:val="center"/>
            <w:hideMark/>
          </w:tcPr>
          <w:p w:rsidR="006E6992" w:rsidRDefault="006E6992">
            <w:r>
              <w:rPr>
                <w:rFonts w:cs="Tahoma"/>
                <w:b/>
                <w:bCs/>
                <w:sz w:val="20"/>
              </w:rPr>
              <w:t xml:space="preserve">Information on basic physical and chemical properties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523"/>
              <w:gridCol w:w="7001"/>
            </w:tblGrid>
            <w:tr w:rsidR="006E6992">
              <w:trPr>
                <w:tblCellSpacing w:w="0" w:type="dxa"/>
              </w:trPr>
              <w:tc>
                <w:tcPr>
                  <w:tcW w:w="50" w:type="pct"/>
                  <w:noWrap/>
                  <w:hideMark/>
                </w:tcPr>
                <w:p w:rsidR="006E6992" w:rsidRDefault="006E6992">
                  <w:r>
                    <w:rPr>
                      <w:rFonts w:cs="Tahoma"/>
                      <w:b/>
                      <w:bCs/>
                      <w:sz w:val="20"/>
                    </w:rPr>
                    <w:t xml:space="preserve">Appearance :    </w:t>
                  </w:r>
                </w:p>
              </w:tc>
              <w:tc>
                <w:tcPr>
                  <w:tcW w:w="4950" w:type="pct"/>
                  <w:vAlign w:val="bottom"/>
                  <w:hideMark/>
                </w:tcPr>
                <w:p w:rsidR="006E6992" w:rsidRDefault="006E6992">
                  <w:r>
                    <w:rPr>
                      <w:rFonts w:cs="Tahoma"/>
                      <w:szCs w:val="16"/>
                    </w:rPr>
                    <w:t xml:space="preserve">No information available. </w:t>
                  </w:r>
                </w:p>
              </w:tc>
            </w:tr>
            <w:tr w:rsidR="006E6992">
              <w:trPr>
                <w:tblCellSpacing w:w="0" w:type="dxa"/>
              </w:trPr>
              <w:tc>
                <w:tcPr>
                  <w:tcW w:w="50" w:type="pct"/>
                  <w:noWrap/>
                  <w:hideMark/>
                </w:tcPr>
                <w:p w:rsidR="006E6992" w:rsidRDefault="006E6992">
                  <w:r>
                    <w:rPr>
                      <w:rFonts w:cs="Tahoma"/>
                      <w:b/>
                      <w:bCs/>
                      <w:sz w:val="20"/>
                    </w:rPr>
                    <w:t xml:space="preserve">Colour :    </w:t>
                  </w:r>
                </w:p>
              </w:tc>
              <w:tc>
                <w:tcPr>
                  <w:tcW w:w="4950" w:type="pct"/>
                  <w:vAlign w:val="bottom"/>
                  <w:hideMark/>
                </w:tcPr>
                <w:p w:rsidR="006E6992" w:rsidRDefault="006E6992">
                  <w:r>
                    <w:rPr>
                      <w:rFonts w:cs="Tahoma"/>
                      <w:szCs w:val="16"/>
                    </w:rPr>
                    <w:t xml:space="preserve">light yellow </w:t>
                  </w:r>
                </w:p>
              </w:tc>
            </w:tr>
            <w:tr w:rsidR="006E6992">
              <w:trPr>
                <w:tblCellSpacing w:w="0" w:type="dxa"/>
              </w:trPr>
              <w:tc>
                <w:tcPr>
                  <w:tcW w:w="50" w:type="pct"/>
                  <w:noWrap/>
                  <w:hideMark/>
                </w:tcPr>
                <w:p w:rsidR="006E6992" w:rsidRDefault="006E6992">
                  <w:r>
                    <w:rPr>
                      <w:rFonts w:cs="Tahoma"/>
                      <w:b/>
                      <w:bCs/>
                      <w:sz w:val="20"/>
                    </w:rPr>
                    <w:t xml:space="preserve">Odour :    </w:t>
                  </w:r>
                </w:p>
              </w:tc>
              <w:tc>
                <w:tcPr>
                  <w:tcW w:w="4950" w:type="pct"/>
                  <w:vAlign w:val="bottom"/>
                  <w:hideMark/>
                </w:tcPr>
                <w:p w:rsidR="006E6992" w:rsidRDefault="006E6992">
                  <w:r>
                    <w:rPr>
                      <w:rFonts w:cs="Tahoma"/>
                      <w:szCs w:val="16"/>
                    </w:rPr>
                    <w:t xml:space="preserve">characteristic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pPr>
              <w:rPr>
                <w:sz w:val="24"/>
                <w:szCs w:val="24"/>
              </w:rPr>
            </w:pPr>
            <w:r>
              <w:rPr>
                <w:rFonts w:cs="Tahoma"/>
                <w:sz w:val="20"/>
              </w:rPr>
              <w:t xml:space="preserve">  </w:t>
            </w:r>
          </w:p>
        </w:tc>
        <w:tc>
          <w:tcPr>
            <w:tcW w:w="4700" w:type="pct"/>
            <w:vAlign w:val="center"/>
            <w:hideMark/>
          </w:tcPr>
          <w:p w:rsidR="006E6992" w:rsidRDefault="006E6992">
            <w:r>
              <w:rPr>
                <w:rFonts w:cs="Tahoma"/>
                <w:b/>
                <w:bCs/>
                <w:sz w:val="20"/>
              </w:rPr>
              <w:t xml:space="preserve">Safety characteristics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497"/>
              <w:gridCol w:w="1485"/>
              <w:gridCol w:w="584"/>
              <w:gridCol w:w="1485"/>
              <w:gridCol w:w="896"/>
              <w:gridCol w:w="1486"/>
            </w:tblGrid>
            <w:tr w:rsidR="006E6992">
              <w:trPr>
                <w:tblCellSpacing w:w="0" w:type="dxa"/>
              </w:trPr>
              <w:tc>
                <w:tcPr>
                  <w:tcW w:w="1500" w:type="pct"/>
                  <w:vAlign w:val="center"/>
                  <w:hideMark/>
                </w:tcPr>
                <w:p w:rsidR="006E6992" w:rsidRDefault="006E6992">
                  <w:r>
                    <w:rPr>
                      <w:rFonts w:cs="Tahoma"/>
                      <w:b/>
                      <w:bCs/>
                      <w:sz w:val="14"/>
                      <w:szCs w:val="14"/>
                    </w:rPr>
                    <w:t xml:space="preserve">Initial boiling point and boiling range : </w:t>
                  </w:r>
                </w:p>
              </w:tc>
              <w:tc>
                <w:tcPr>
                  <w:tcW w:w="900" w:type="pct"/>
                  <w:vAlign w:val="center"/>
                  <w:hideMark/>
                </w:tcPr>
                <w:p w:rsidR="006E6992" w:rsidRDefault="006E6992">
                  <w:r>
                    <w:rPr>
                      <w:rFonts w:cs="Tahoma"/>
                      <w:sz w:val="14"/>
                      <w:szCs w:val="14"/>
                    </w:rPr>
                    <w:t xml:space="preserve">( 1013 hPa )   </w:t>
                  </w:r>
                </w:p>
              </w:tc>
              <w:tc>
                <w:tcPr>
                  <w:tcW w:w="250" w:type="pct"/>
                  <w:vAlign w:val="center"/>
                  <w:hideMark/>
                </w:tcPr>
                <w:p w:rsidR="006E6992" w:rsidRDefault="006E6992">
                  <w:r>
                    <w:rPr>
                      <w:rFonts w:cs="Tahoma"/>
                      <w:sz w:val="14"/>
                      <w:szCs w:val="14"/>
                    </w:rPr>
                    <w:t xml:space="preserve">&gt;   </w:t>
                  </w:r>
                </w:p>
              </w:tc>
              <w:tc>
                <w:tcPr>
                  <w:tcW w:w="900" w:type="pct"/>
                  <w:vAlign w:val="center"/>
                  <w:hideMark/>
                </w:tcPr>
                <w:p w:rsidR="006E6992" w:rsidRDefault="006E6992">
                  <w:pPr>
                    <w:jc w:val="right"/>
                  </w:pPr>
                  <w:r>
                    <w:rPr>
                      <w:rFonts w:cs="Tahoma"/>
                      <w:sz w:val="14"/>
                      <w:szCs w:val="14"/>
                    </w:rPr>
                    <w:t xml:space="preserve">100   </w:t>
                  </w:r>
                </w:p>
              </w:tc>
              <w:tc>
                <w:tcPr>
                  <w:tcW w:w="550" w:type="pct"/>
                  <w:vAlign w:val="center"/>
                  <w:hideMark/>
                </w:tcPr>
                <w:p w:rsidR="006E6992" w:rsidRDefault="006E6992">
                  <w:r>
                    <w:rPr>
                      <w:rFonts w:cs="Tahoma"/>
                      <w:sz w:val="14"/>
                      <w:szCs w:val="14"/>
                    </w:rPr>
                    <w:t xml:space="preserve">  °C   </w:t>
                  </w:r>
                </w:p>
              </w:tc>
              <w:tc>
                <w:tcPr>
                  <w:tcW w:w="900" w:type="pct"/>
                  <w:vAlign w:val="center"/>
                  <w:hideMark/>
                </w:tcPr>
                <w:p w:rsidR="006E6992" w:rsidRDefault="006E6992">
                  <w:r>
                    <w:rPr>
                      <w:rFonts w:cs="Tahoma"/>
                      <w:sz w:val="14"/>
                      <w:szCs w:val="14"/>
                    </w:rPr>
                    <w:t xml:space="preserve">  </w:t>
                  </w:r>
                </w:p>
              </w:tc>
            </w:tr>
            <w:tr w:rsidR="006E6992">
              <w:trPr>
                <w:tblCellSpacing w:w="0" w:type="dxa"/>
              </w:trPr>
              <w:tc>
                <w:tcPr>
                  <w:tcW w:w="1500" w:type="pct"/>
                  <w:vAlign w:val="center"/>
                  <w:hideMark/>
                </w:tcPr>
                <w:p w:rsidR="006E6992" w:rsidRDefault="006E6992">
                  <w:r>
                    <w:rPr>
                      <w:rFonts w:cs="Tahoma"/>
                      <w:b/>
                      <w:bCs/>
                      <w:sz w:val="14"/>
                      <w:szCs w:val="14"/>
                    </w:rPr>
                    <w:t xml:space="preserve">Decomposition temperature : </w:t>
                  </w:r>
                </w:p>
              </w:tc>
              <w:tc>
                <w:tcPr>
                  <w:tcW w:w="900" w:type="pct"/>
                  <w:vAlign w:val="center"/>
                  <w:hideMark/>
                </w:tcPr>
                <w:p w:rsidR="006E6992" w:rsidRDefault="006E6992">
                  <w:r>
                    <w:rPr>
                      <w:rFonts w:cs="Tahoma"/>
                      <w:sz w:val="14"/>
                      <w:szCs w:val="14"/>
                    </w:rPr>
                    <w:t xml:space="preserve">  </w:t>
                  </w:r>
                </w:p>
              </w:tc>
              <w:tc>
                <w:tcPr>
                  <w:tcW w:w="250" w:type="pct"/>
                  <w:vAlign w:val="center"/>
                  <w:hideMark/>
                </w:tcPr>
                <w:p w:rsidR="006E6992" w:rsidRDefault="006E6992">
                  <w:r>
                    <w:rPr>
                      <w:rFonts w:cs="Tahoma"/>
                      <w:sz w:val="14"/>
                      <w:szCs w:val="14"/>
                    </w:rPr>
                    <w:t xml:space="preserve">&gt;   </w:t>
                  </w:r>
                </w:p>
              </w:tc>
              <w:tc>
                <w:tcPr>
                  <w:tcW w:w="900" w:type="pct"/>
                  <w:vAlign w:val="center"/>
                  <w:hideMark/>
                </w:tcPr>
                <w:p w:rsidR="006E6992" w:rsidRDefault="006E6992">
                  <w:pPr>
                    <w:jc w:val="right"/>
                  </w:pPr>
                  <w:r>
                    <w:rPr>
                      <w:rFonts w:cs="Tahoma"/>
                      <w:sz w:val="14"/>
                      <w:szCs w:val="14"/>
                    </w:rPr>
                    <w:t xml:space="preserve">200   </w:t>
                  </w:r>
                </w:p>
              </w:tc>
              <w:tc>
                <w:tcPr>
                  <w:tcW w:w="550" w:type="pct"/>
                  <w:vAlign w:val="center"/>
                  <w:hideMark/>
                </w:tcPr>
                <w:p w:rsidR="006E6992" w:rsidRDefault="006E6992">
                  <w:r>
                    <w:rPr>
                      <w:rFonts w:cs="Tahoma"/>
                      <w:sz w:val="14"/>
                      <w:szCs w:val="14"/>
                    </w:rPr>
                    <w:t xml:space="preserve">  °C   </w:t>
                  </w:r>
                </w:p>
              </w:tc>
              <w:tc>
                <w:tcPr>
                  <w:tcW w:w="900" w:type="pct"/>
                  <w:vAlign w:val="center"/>
                  <w:hideMark/>
                </w:tcPr>
                <w:p w:rsidR="006E6992" w:rsidRDefault="006E6992">
                  <w:r>
                    <w:rPr>
                      <w:rFonts w:cs="Tahoma"/>
                      <w:sz w:val="14"/>
                      <w:szCs w:val="14"/>
                    </w:rPr>
                    <w:t xml:space="preserve">  </w:t>
                  </w:r>
                </w:p>
              </w:tc>
            </w:tr>
            <w:tr w:rsidR="006E6992">
              <w:trPr>
                <w:tblCellSpacing w:w="0" w:type="dxa"/>
              </w:trPr>
              <w:tc>
                <w:tcPr>
                  <w:tcW w:w="1500" w:type="pct"/>
                  <w:vAlign w:val="center"/>
                  <w:hideMark/>
                </w:tcPr>
                <w:p w:rsidR="006E6992" w:rsidRDefault="006E6992">
                  <w:r>
                    <w:rPr>
                      <w:rFonts w:cs="Tahoma"/>
                      <w:b/>
                      <w:bCs/>
                      <w:sz w:val="14"/>
                      <w:szCs w:val="14"/>
                    </w:rPr>
                    <w:t xml:space="preserve">Density : </w:t>
                  </w:r>
                </w:p>
              </w:tc>
              <w:tc>
                <w:tcPr>
                  <w:tcW w:w="900" w:type="pct"/>
                  <w:vAlign w:val="center"/>
                  <w:hideMark/>
                </w:tcPr>
                <w:p w:rsidR="006E6992" w:rsidRDefault="006E6992">
                  <w:r>
                    <w:rPr>
                      <w:rFonts w:cs="Tahoma"/>
                      <w:sz w:val="14"/>
                      <w:szCs w:val="14"/>
                    </w:rPr>
                    <w:t xml:space="preserve">( 20 °C )   </w:t>
                  </w:r>
                </w:p>
              </w:tc>
              <w:tc>
                <w:tcPr>
                  <w:tcW w:w="250" w:type="pct"/>
                  <w:vAlign w:val="center"/>
                  <w:hideMark/>
                </w:tcPr>
                <w:p w:rsidR="006E6992" w:rsidRDefault="006E6992">
                  <w:r>
                    <w:rPr>
                      <w:rFonts w:cs="Tahoma"/>
                      <w:sz w:val="14"/>
                      <w:szCs w:val="14"/>
                    </w:rPr>
                    <w:t xml:space="preserve">approx.   </w:t>
                  </w:r>
                </w:p>
              </w:tc>
              <w:tc>
                <w:tcPr>
                  <w:tcW w:w="900" w:type="pct"/>
                  <w:vAlign w:val="center"/>
                  <w:hideMark/>
                </w:tcPr>
                <w:p w:rsidR="006E6992" w:rsidRDefault="006E6992">
                  <w:pPr>
                    <w:jc w:val="right"/>
                  </w:pPr>
                  <w:r>
                    <w:rPr>
                      <w:rFonts w:cs="Tahoma"/>
                      <w:sz w:val="14"/>
                      <w:szCs w:val="14"/>
                    </w:rPr>
                    <w:t xml:space="preserve">1   </w:t>
                  </w:r>
                </w:p>
              </w:tc>
              <w:tc>
                <w:tcPr>
                  <w:tcW w:w="550" w:type="pct"/>
                  <w:vAlign w:val="center"/>
                  <w:hideMark/>
                </w:tcPr>
                <w:p w:rsidR="006E6992" w:rsidRDefault="006E6992">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rsidR="006E6992" w:rsidRDefault="006E6992">
                  <w:r>
                    <w:rPr>
                      <w:rFonts w:cs="Tahoma"/>
                      <w:sz w:val="14"/>
                      <w:szCs w:val="14"/>
                    </w:rPr>
                    <w:t xml:space="preserve">  </w:t>
                  </w:r>
                </w:p>
              </w:tc>
            </w:tr>
            <w:tr w:rsidR="006E6992">
              <w:trPr>
                <w:tblCellSpacing w:w="0" w:type="dxa"/>
              </w:trPr>
              <w:tc>
                <w:tcPr>
                  <w:tcW w:w="1500" w:type="pct"/>
                  <w:vAlign w:val="center"/>
                  <w:hideMark/>
                </w:tcPr>
                <w:p w:rsidR="006E6992" w:rsidRDefault="006E6992">
                  <w:r>
                    <w:rPr>
                      <w:rFonts w:cs="Tahoma"/>
                      <w:b/>
                      <w:bCs/>
                      <w:sz w:val="14"/>
                      <w:szCs w:val="14"/>
                    </w:rPr>
                    <w:t xml:space="preserve">Water solubility : </w:t>
                  </w:r>
                </w:p>
              </w:tc>
              <w:tc>
                <w:tcPr>
                  <w:tcW w:w="900" w:type="pct"/>
                  <w:vAlign w:val="center"/>
                  <w:hideMark/>
                </w:tcPr>
                <w:p w:rsidR="006E6992" w:rsidRDefault="006E6992">
                  <w:r>
                    <w:rPr>
                      <w:rFonts w:cs="Tahoma"/>
                      <w:sz w:val="14"/>
                      <w:szCs w:val="14"/>
                    </w:rPr>
                    <w:t xml:space="preserve">( 20 °C )   </w:t>
                  </w:r>
                </w:p>
              </w:tc>
              <w:tc>
                <w:tcPr>
                  <w:tcW w:w="250" w:type="pct"/>
                  <w:vAlign w:val="center"/>
                  <w:hideMark/>
                </w:tcPr>
                <w:p w:rsidR="006E6992" w:rsidRDefault="006E6992">
                  <w:r>
                    <w:rPr>
                      <w:rFonts w:cs="Tahoma"/>
                      <w:sz w:val="14"/>
                      <w:szCs w:val="14"/>
                    </w:rPr>
                    <w:t xml:space="preserve">  </w:t>
                  </w:r>
                </w:p>
              </w:tc>
              <w:tc>
                <w:tcPr>
                  <w:tcW w:w="900" w:type="pct"/>
                  <w:vAlign w:val="center"/>
                  <w:hideMark/>
                </w:tcPr>
                <w:p w:rsidR="006E6992" w:rsidRDefault="006E6992">
                  <w:pPr>
                    <w:jc w:val="right"/>
                  </w:pPr>
                  <w:r>
                    <w:rPr>
                      <w:rFonts w:cs="Tahoma"/>
                      <w:sz w:val="14"/>
                      <w:szCs w:val="14"/>
                    </w:rPr>
                    <w:t xml:space="preserve">100   </w:t>
                  </w:r>
                </w:p>
              </w:tc>
              <w:tc>
                <w:tcPr>
                  <w:tcW w:w="550" w:type="pct"/>
                  <w:vAlign w:val="center"/>
                  <w:hideMark/>
                </w:tcPr>
                <w:p w:rsidR="006E6992" w:rsidRDefault="006E6992">
                  <w:r>
                    <w:rPr>
                      <w:rFonts w:cs="Tahoma"/>
                      <w:sz w:val="14"/>
                      <w:szCs w:val="14"/>
                    </w:rPr>
                    <w:t xml:space="preserve">  Weight-%   </w:t>
                  </w:r>
                </w:p>
              </w:tc>
              <w:tc>
                <w:tcPr>
                  <w:tcW w:w="900" w:type="pct"/>
                  <w:vAlign w:val="center"/>
                  <w:hideMark/>
                </w:tcPr>
                <w:p w:rsidR="006E6992" w:rsidRDefault="006E6992">
                  <w:r>
                    <w:rPr>
                      <w:rFonts w:cs="Tahoma"/>
                      <w:sz w:val="14"/>
                      <w:szCs w:val="14"/>
                    </w:rPr>
                    <w:t xml:space="preserve">  </w:t>
                  </w:r>
                </w:p>
              </w:tc>
            </w:tr>
            <w:tr w:rsidR="006E6992">
              <w:trPr>
                <w:tblCellSpacing w:w="0" w:type="dxa"/>
              </w:trPr>
              <w:tc>
                <w:tcPr>
                  <w:tcW w:w="1500" w:type="pct"/>
                  <w:vAlign w:val="center"/>
                  <w:hideMark/>
                </w:tcPr>
                <w:p w:rsidR="006E6992" w:rsidRDefault="006E6992">
                  <w:r>
                    <w:rPr>
                      <w:rFonts w:cs="Tahoma"/>
                      <w:b/>
                      <w:bCs/>
                      <w:sz w:val="14"/>
                      <w:szCs w:val="14"/>
                    </w:rPr>
                    <w:t xml:space="preserve">pH : </w:t>
                  </w:r>
                </w:p>
              </w:tc>
              <w:tc>
                <w:tcPr>
                  <w:tcW w:w="900" w:type="pct"/>
                  <w:vAlign w:val="center"/>
                  <w:hideMark/>
                </w:tcPr>
                <w:p w:rsidR="006E6992" w:rsidRDefault="006E6992">
                  <w:r>
                    <w:rPr>
                      <w:rFonts w:cs="Tahoma"/>
                      <w:sz w:val="14"/>
                      <w:szCs w:val="14"/>
                    </w:rPr>
                    <w:t xml:space="preserve">  </w:t>
                  </w:r>
                </w:p>
              </w:tc>
              <w:tc>
                <w:tcPr>
                  <w:tcW w:w="250" w:type="pct"/>
                  <w:vAlign w:val="center"/>
                  <w:hideMark/>
                </w:tcPr>
                <w:p w:rsidR="006E6992" w:rsidRDefault="006E6992">
                  <w:r>
                    <w:rPr>
                      <w:rFonts w:cs="Tahoma"/>
                      <w:sz w:val="14"/>
                      <w:szCs w:val="14"/>
                    </w:rPr>
                    <w:t xml:space="preserve">&gt;   </w:t>
                  </w:r>
                </w:p>
              </w:tc>
              <w:tc>
                <w:tcPr>
                  <w:tcW w:w="900" w:type="pct"/>
                  <w:vAlign w:val="center"/>
                  <w:hideMark/>
                </w:tcPr>
                <w:p w:rsidR="006E6992" w:rsidRDefault="006E6992">
                  <w:pPr>
                    <w:jc w:val="right"/>
                  </w:pPr>
                  <w:r>
                    <w:rPr>
                      <w:rFonts w:cs="Tahoma"/>
                      <w:sz w:val="14"/>
                      <w:szCs w:val="14"/>
                    </w:rPr>
                    <w:t xml:space="preserve">11,3   </w:t>
                  </w:r>
                </w:p>
              </w:tc>
              <w:tc>
                <w:tcPr>
                  <w:tcW w:w="550" w:type="pct"/>
                  <w:vAlign w:val="center"/>
                  <w:hideMark/>
                </w:tcPr>
                <w:p w:rsidR="006E6992" w:rsidRDefault="006E6992">
                  <w:r>
                    <w:rPr>
                      <w:rFonts w:cs="Tahoma"/>
                      <w:sz w:val="14"/>
                      <w:szCs w:val="14"/>
                    </w:rPr>
                    <w:t xml:space="preserve">    </w:t>
                  </w:r>
                </w:p>
              </w:tc>
              <w:tc>
                <w:tcPr>
                  <w:tcW w:w="900" w:type="pct"/>
                  <w:vAlign w:val="center"/>
                  <w:hideMark/>
                </w:tcPr>
                <w:p w:rsidR="006E6992" w:rsidRDefault="006E6992">
                  <w:r>
                    <w:rPr>
                      <w:rFonts w:cs="Tahoma"/>
                      <w:sz w:val="14"/>
                      <w:szCs w:val="14"/>
                    </w:rPr>
                    <w:t xml:space="preserve">  </w:t>
                  </w:r>
                </w:p>
              </w:tc>
            </w:tr>
            <w:tr w:rsidR="006E6992">
              <w:trPr>
                <w:tblCellSpacing w:w="0" w:type="dxa"/>
              </w:trPr>
              <w:tc>
                <w:tcPr>
                  <w:tcW w:w="1500" w:type="pct"/>
                  <w:vAlign w:val="center"/>
                  <w:hideMark/>
                </w:tcPr>
                <w:p w:rsidR="006E6992" w:rsidRDefault="006E6992">
                  <w:r>
                    <w:rPr>
                      <w:rFonts w:cs="Tahoma"/>
                      <w:b/>
                      <w:bCs/>
                      <w:sz w:val="14"/>
                      <w:szCs w:val="14"/>
                    </w:rPr>
                    <w:t xml:space="preserve">Viscosity : </w:t>
                  </w:r>
                </w:p>
              </w:tc>
              <w:tc>
                <w:tcPr>
                  <w:tcW w:w="900" w:type="pct"/>
                  <w:vAlign w:val="center"/>
                  <w:hideMark/>
                </w:tcPr>
                <w:p w:rsidR="006E6992" w:rsidRDefault="006E6992">
                  <w:r>
                    <w:rPr>
                      <w:rFonts w:cs="Tahoma"/>
                      <w:sz w:val="14"/>
                      <w:szCs w:val="14"/>
                    </w:rPr>
                    <w:t xml:space="preserve">( 20 °C )   </w:t>
                  </w:r>
                </w:p>
              </w:tc>
              <w:tc>
                <w:tcPr>
                  <w:tcW w:w="250" w:type="pct"/>
                  <w:vAlign w:val="center"/>
                  <w:hideMark/>
                </w:tcPr>
                <w:p w:rsidR="006E6992" w:rsidRDefault="006E6992">
                  <w:r>
                    <w:rPr>
                      <w:rFonts w:cs="Tahoma"/>
                      <w:sz w:val="14"/>
                      <w:szCs w:val="14"/>
                    </w:rPr>
                    <w:t xml:space="preserve">  </w:t>
                  </w:r>
                </w:p>
              </w:tc>
              <w:tc>
                <w:tcPr>
                  <w:tcW w:w="900" w:type="pct"/>
                  <w:vAlign w:val="center"/>
                  <w:hideMark/>
                </w:tcPr>
                <w:p w:rsidR="006E6992" w:rsidRDefault="006E6992">
                  <w:pPr>
                    <w:jc w:val="right"/>
                  </w:pPr>
                  <w:r>
                    <w:rPr>
                      <w:rFonts w:cs="Tahoma"/>
                      <w:sz w:val="14"/>
                      <w:szCs w:val="14"/>
                    </w:rPr>
                    <w:t xml:space="preserve">  </w:t>
                  </w:r>
                </w:p>
              </w:tc>
              <w:tc>
                <w:tcPr>
                  <w:tcW w:w="550" w:type="pct"/>
                  <w:vAlign w:val="center"/>
                  <w:hideMark/>
                </w:tcPr>
                <w:p w:rsidR="006E6992" w:rsidRDefault="006E6992">
                  <w:r>
                    <w:rPr>
                      <w:rFonts w:cs="Tahoma"/>
                      <w:sz w:val="14"/>
                      <w:szCs w:val="14"/>
                    </w:rPr>
                    <w:t xml:space="preserve">  mPa*s   </w:t>
                  </w:r>
                </w:p>
              </w:tc>
              <w:tc>
                <w:tcPr>
                  <w:tcW w:w="900" w:type="pct"/>
                  <w:vAlign w:val="center"/>
                  <w:hideMark/>
                </w:tcPr>
                <w:p w:rsidR="006E6992" w:rsidRDefault="006E6992">
                  <w:r>
                    <w:rPr>
                      <w:rFonts w:cs="Tahoma"/>
                      <w:sz w:val="14"/>
                      <w:szCs w:val="14"/>
                    </w:rPr>
                    <w:t xml:space="preserve">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pPr>
              <w:rPr>
                <w:sz w:val="24"/>
                <w:szCs w:val="24"/>
              </w:rPr>
            </w:pPr>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30"/>
              <w:gridCol w:w="5903"/>
            </w:tblGrid>
            <w:tr w:rsidR="006E6992">
              <w:trPr>
                <w:tblCellSpacing w:w="0" w:type="dxa"/>
              </w:trPr>
              <w:tc>
                <w:tcPr>
                  <w:tcW w:w="1500" w:type="pct"/>
                  <w:hideMark/>
                </w:tcPr>
                <w:p w:rsidR="006E6992" w:rsidRDefault="006E6992">
                  <w:r>
                    <w:rPr>
                      <w:rFonts w:cs="Tahoma"/>
                      <w:b/>
                      <w:bCs/>
                      <w:sz w:val="14"/>
                      <w:szCs w:val="14"/>
                    </w:rPr>
                    <w:t xml:space="preserve">Physical state : </w:t>
                  </w:r>
                </w:p>
              </w:tc>
              <w:tc>
                <w:tcPr>
                  <w:tcW w:w="3500" w:type="pct"/>
                  <w:vAlign w:val="bottom"/>
                  <w:hideMark/>
                </w:tcPr>
                <w:p w:rsidR="006E6992" w:rsidRDefault="006E6992">
                  <w:r>
                    <w:rPr>
                      <w:rFonts w:cs="Tahoma"/>
                      <w:sz w:val="14"/>
                      <w:szCs w:val="14"/>
                    </w:rPr>
                    <w:t xml:space="preserve">Liquid  </w:t>
                  </w:r>
                </w:p>
              </w:tc>
            </w:tr>
            <w:tr w:rsidR="006E6992">
              <w:trPr>
                <w:tblCellSpacing w:w="0" w:type="dxa"/>
              </w:trPr>
              <w:tc>
                <w:tcPr>
                  <w:tcW w:w="1500" w:type="pct"/>
                  <w:hideMark/>
                </w:tcPr>
                <w:p w:rsidR="006E6992" w:rsidRDefault="006E6992">
                  <w:r>
                    <w:rPr>
                      <w:rFonts w:cs="Tahoma"/>
                      <w:b/>
                      <w:bCs/>
                      <w:sz w:val="14"/>
                      <w:szCs w:val="14"/>
                    </w:rPr>
                    <w:t xml:space="preserve">Melting point/freezing point : </w:t>
                  </w:r>
                </w:p>
              </w:tc>
              <w:tc>
                <w:tcPr>
                  <w:tcW w:w="3500" w:type="pct"/>
                  <w:vAlign w:val="bottom"/>
                  <w:hideMark/>
                </w:tcPr>
                <w:p w:rsidR="006E6992" w:rsidRDefault="006E6992">
                  <w:r>
                    <w:rPr>
                      <w:rFonts w:cs="Tahoma"/>
                      <w:sz w:val="14"/>
                      <w:szCs w:val="14"/>
                    </w:rPr>
                    <w:t xml:space="preserve">No data available  </w:t>
                  </w:r>
                </w:p>
              </w:tc>
            </w:tr>
            <w:tr w:rsidR="006E6992">
              <w:trPr>
                <w:tblCellSpacing w:w="0" w:type="dxa"/>
              </w:trPr>
              <w:tc>
                <w:tcPr>
                  <w:tcW w:w="1500" w:type="pct"/>
                  <w:hideMark/>
                </w:tcPr>
                <w:p w:rsidR="006E6992" w:rsidRDefault="006E6992">
                  <w:r>
                    <w:rPr>
                      <w:rFonts w:cs="Tahoma"/>
                      <w:b/>
                      <w:bCs/>
                      <w:sz w:val="14"/>
                      <w:szCs w:val="14"/>
                    </w:rPr>
                    <w:t xml:space="preserve">Freezing point : </w:t>
                  </w:r>
                </w:p>
              </w:tc>
              <w:tc>
                <w:tcPr>
                  <w:tcW w:w="3500" w:type="pct"/>
                  <w:vAlign w:val="bottom"/>
                  <w:hideMark/>
                </w:tcPr>
                <w:p w:rsidR="006E6992" w:rsidRDefault="006E6992">
                  <w:r>
                    <w:rPr>
                      <w:rFonts w:cs="Tahoma"/>
                      <w:sz w:val="14"/>
                      <w:szCs w:val="14"/>
                    </w:rPr>
                    <w:t xml:space="preserve">No data available  </w:t>
                  </w:r>
                </w:p>
              </w:tc>
            </w:tr>
            <w:tr w:rsidR="006E6992">
              <w:trPr>
                <w:tblCellSpacing w:w="0" w:type="dxa"/>
              </w:trPr>
              <w:tc>
                <w:tcPr>
                  <w:tcW w:w="1500" w:type="pct"/>
                  <w:hideMark/>
                </w:tcPr>
                <w:p w:rsidR="006E6992" w:rsidRDefault="006E6992">
                  <w:r>
                    <w:rPr>
                      <w:rFonts w:cs="Tahoma"/>
                      <w:b/>
                      <w:bCs/>
                      <w:sz w:val="14"/>
                      <w:szCs w:val="14"/>
                    </w:rPr>
                    <w:t xml:space="preserve">Flash point : </w:t>
                  </w:r>
                </w:p>
              </w:tc>
              <w:tc>
                <w:tcPr>
                  <w:tcW w:w="3500" w:type="pct"/>
                  <w:vAlign w:val="bottom"/>
                  <w:hideMark/>
                </w:tcPr>
                <w:p w:rsidR="006E6992" w:rsidRDefault="006E6992">
                  <w:r>
                    <w:rPr>
                      <w:rFonts w:cs="Tahoma"/>
                      <w:sz w:val="14"/>
                      <w:szCs w:val="14"/>
                    </w:rPr>
                    <w:t xml:space="preserve">not applicable  </w:t>
                  </w:r>
                </w:p>
              </w:tc>
            </w:tr>
            <w:tr w:rsidR="006E6992">
              <w:trPr>
                <w:tblCellSpacing w:w="0" w:type="dxa"/>
              </w:trPr>
              <w:tc>
                <w:tcPr>
                  <w:tcW w:w="1500" w:type="pct"/>
                  <w:hideMark/>
                </w:tcPr>
                <w:p w:rsidR="006E6992" w:rsidRDefault="006E6992">
                  <w:r>
                    <w:rPr>
                      <w:rFonts w:cs="Tahoma"/>
                      <w:b/>
                      <w:bCs/>
                      <w:sz w:val="14"/>
                      <w:szCs w:val="14"/>
                    </w:rPr>
                    <w:t xml:space="preserve">Auto-ignition temperature : </w:t>
                  </w:r>
                </w:p>
              </w:tc>
              <w:tc>
                <w:tcPr>
                  <w:tcW w:w="3500" w:type="pct"/>
                  <w:vAlign w:val="bottom"/>
                  <w:hideMark/>
                </w:tcPr>
                <w:p w:rsidR="006E6992" w:rsidRDefault="006E6992">
                  <w:r>
                    <w:rPr>
                      <w:rFonts w:cs="Tahoma"/>
                      <w:sz w:val="14"/>
                      <w:szCs w:val="14"/>
                    </w:rPr>
                    <w:t xml:space="preserve">not applicable  </w:t>
                  </w:r>
                </w:p>
              </w:tc>
            </w:tr>
            <w:tr w:rsidR="006E6992">
              <w:trPr>
                <w:tblCellSpacing w:w="0" w:type="dxa"/>
              </w:trPr>
              <w:tc>
                <w:tcPr>
                  <w:tcW w:w="1500" w:type="pct"/>
                  <w:hideMark/>
                </w:tcPr>
                <w:p w:rsidR="006E6992" w:rsidRDefault="006E6992">
                  <w:r>
                    <w:rPr>
                      <w:rFonts w:cs="Tahoma"/>
                      <w:b/>
                      <w:bCs/>
                      <w:sz w:val="14"/>
                      <w:szCs w:val="14"/>
                    </w:rPr>
                    <w:t xml:space="preserve">Lower explosion limit : </w:t>
                  </w:r>
                </w:p>
              </w:tc>
              <w:tc>
                <w:tcPr>
                  <w:tcW w:w="3500" w:type="pct"/>
                  <w:vAlign w:val="bottom"/>
                  <w:hideMark/>
                </w:tcPr>
                <w:p w:rsidR="006E6992" w:rsidRDefault="006E6992">
                  <w:r>
                    <w:rPr>
                      <w:rFonts w:cs="Tahoma"/>
                      <w:sz w:val="14"/>
                      <w:szCs w:val="14"/>
                    </w:rPr>
                    <w:t xml:space="preserve">not applicable  </w:t>
                  </w:r>
                </w:p>
              </w:tc>
            </w:tr>
            <w:tr w:rsidR="006E6992">
              <w:trPr>
                <w:tblCellSpacing w:w="0" w:type="dxa"/>
              </w:trPr>
              <w:tc>
                <w:tcPr>
                  <w:tcW w:w="1500" w:type="pct"/>
                  <w:hideMark/>
                </w:tcPr>
                <w:p w:rsidR="006E6992" w:rsidRDefault="006E6992">
                  <w:r>
                    <w:rPr>
                      <w:rFonts w:cs="Tahoma"/>
                      <w:b/>
                      <w:bCs/>
                      <w:sz w:val="14"/>
                      <w:szCs w:val="14"/>
                    </w:rPr>
                    <w:lastRenderedPageBreak/>
                    <w:t xml:space="preserve">Upper explosion limit : </w:t>
                  </w:r>
                </w:p>
              </w:tc>
              <w:tc>
                <w:tcPr>
                  <w:tcW w:w="3500" w:type="pct"/>
                  <w:vAlign w:val="bottom"/>
                  <w:hideMark/>
                </w:tcPr>
                <w:p w:rsidR="006E6992" w:rsidRDefault="006E6992">
                  <w:r>
                    <w:rPr>
                      <w:rFonts w:cs="Tahoma"/>
                      <w:sz w:val="14"/>
                      <w:szCs w:val="14"/>
                    </w:rPr>
                    <w:t xml:space="preserve">not applicable  </w:t>
                  </w:r>
                </w:p>
              </w:tc>
            </w:tr>
            <w:tr w:rsidR="006E6992">
              <w:trPr>
                <w:tblCellSpacing w:w="0" w:type="dxa"/>
              </w:trPr>
              <w:tc>
                <w:tcPr>
                  <w:tcW w:w="1500" w:type="pct"/>
                  <w:hideMark/>
                </w:tcPr>
                <w:p w:rsidR="006E6992" w:rsidRDefault="006E6992">
                  <w:r>
                    <w:rPr>
                      <w:rFonts w:cs="Tahoma"/>
                      <w:b/>
                      <w:bCs/>
                      <w:sz w:val="14"/>
                      <w:szCs w:val="14"/>
                    </w:rPr>
                    <w:t xml:space="preserve">Vapour pressure : </w:t>
                  </w:r>
                </w:p>
              </w:tc>
              <w:tc>
                <w:tcPr>
                  <w:tcW w:w="3500" w:type="pct"/>
                  <w:vAlign w:val="bottom"/>
                  <w:hideMark/>
                </w:tcPr>
                <w:p w:rsidR="006E6992" w:rsidRDefault="006E6992">
                  <w:r>
                    <w:rPr>
                      <w:rFonts w:cs="Tahoma"/>
                      <w:sz w:val="14"/>
                      <w:szCs w:val="14"/>
                    </w:rPr>
                    <w:t xml:space="preserve">not applicable  </w:t>
                  </w:r>
                </w:p>
              </w:tc>
            </w:tr>
            <w:tr w:rsidR="006E6992">
              <w:trPr>
                <w:tblCellSpacing w:w="0" w:type="dxa"/>
              </w:trPr>
              <w:tc>
                <w:tcPr>
                  <w:tcW w:w="1500" w:type="pct"/>
                  <w:hideMark/>
                </w:tcPr>
                <w:p w:rsidR="006E6992" w:rsidRDefault="006E6992">
                  <w:r>
                    <w:rPr>
                      <w:rFonts w:cs="Tahoma"/>
                      <w:b/>
                      <w:bCs/>
                      <w:sz w:val="14"/>
                      <w:szCs w:val="14"/>
                    </w:rPr>
                    <w:t xml:space="preserve">Water solubility : </w:t>
                  </w:r>
                </w:p>
              </w:tc>
              <w:tc>
                <w:tcPr>
                  <w:tcW w:w="3500" w:type="pct"/>
                  <w:vAlign w:val="bottom"/>
                  <w:hideMark/>
                </w:tcPr>
                <w:p w:rsidR="006E6992" w:rsidRDefault="006E6992">
                  <w:r>
                    <w:rPr>
                      <w:rFonts w:cs="Tahoma"/>
                      <w:sz w:val="14"/>
                      <w:szCs w:val="14"/>
                    </w:rPr>
                    <w:t xml:space="preserve">not applicable  </w:t>
                  </w:r>
                </w:p>
              </w:tc>
            </w:tr>
            <w:tr w:rsidR="006E6992">
              <w:trPr>
                <w:tblCellSpacing w:w="0" w:type="dxa"/>
              </w:trPr>
              <w:tc>
                <w:tcPr>
                  <w:tcW w:w="1500" w:type="pct"/>
                  <w:hideMark/>
                </w:tcPr>
                <w:p w:rsidR="006E6992" w:rsidRDefault="006E6992">
                  <w:r>
                    <w:rPr>
                      <w:rFonts w:cs="Tahoma"/>
                      <w:b/>
                      <w:bCs/>
                      <w:sz w:val="14"/>
                      <w:szCs w:val="14"/>
                    </w:rPr>
                    <w:t xml:space="preserve">Flow time : </w:t>
                  </w:r>
                </w:p>
              </w:tc>
              <w:tc>
                <w:tcPr>
                  <w:tcW w:w="3500" w:type="pct"/>
                  <w:vAlign w:val="bottom"/>
                  <w:hideMark/>
                </w:tcPr>
                <w:p w:rsidR="006E6992" w:rsidRDefault="006E6992">
                  <w:r>
                    <w:rPr>
                      <w:rFonts w:cs="Tahoma"/>
                      <w:sz w:val="14"/>
                      <w:szCs w:val="14"/>
                    </w:rPr>
                    <w:t xml:space="preserve">not applicable  </w:t>
                  </w:r>
                </w:p>
              </w:tc>
            </w:tr>
            <w:tr w:rsidR="006E6992">
              <w:trPr>
                <w:tblCellSpacing w:w="0" w:type="dxa"/>
              </w:trPr>
              <w:tc>
                <w:tcPr>
                  <w:tcW w:w="1500" w:type="pct"/>
                  <w:hideMark/>
                </w:tcPr>
                <w:p w:rsidR="006E6992" w:rsidRDefault="006E6992">
                  <w:r>
                    <w:rPr>
                      <w:rFonts w:cs="Tahoma"/>
                      <w:b/>
                      <w:bCs/>
                      <w:sz w:val="14"/>
                      <w:szCs w:val="14"/>
                    </w:rPr>
                    <w:t xml:space="preserve">Odour threshold : </w:t>
                  </w:r>
                </w:p>
              </w:tc>
              <w:tc>
                <w:tcPr>
                  <w:tcW w:w="3500" w:type="pct"/>
                  <w:vAlign w:val="bottom"/>
                  <w:hideMark/>
                </w:tcPr>
                <w:p w:rsidR="006E6992" w:rsidRDefault="006E6992">
                  <w:r>
                    <w:rPr>
                      <w:rFonts w:cs="Tahoma"/>
                      <w:sz w:val="14"/>
                      <w:szCs w:val="14"/>
                    </w:rPr>
                    <w:t xml:space="preserve">not applicable  </w:t>
                  </w:r>
                </w:p>
              </w:tc>
            </w:tr>
            <w:tr w:rsidR="006E6992">
              <w:trPr>
                <w:tblCellSpacing w:w="0" w:type="dxa"/>
              </w:trPr>
              <w:tc>
                <w:tcPr>
                  <w:tcW w:w="1500" w:type="pct"/>
                  <w:hideMark/>
                </w:tcPr>
                <w:p w:rsidR="006E6992" w:rsidRDefault="006E6992">
                  <w:r>
                    <w:rPr>
                      <w:rFonts w:cs="Tahoma"/>
                      <w:b/>
                      <w:bCs/>
                      <w:sz w:val="14"/>
                      <w:szCs w:val="14"/>
                    </w:rPr>
                    <w:t xml:space="preserve">Vapourisation rate : </w:t>
                  </w:r>
                </w:p>
              </w:tc>
              <w:tc>
                <w:tcPr>
                  <w:tcW w:w="3500" w:type="pct"/>
                  <w:vAlign w:val="bottom"/>
                  <w:hideMark/>
                </w:tcPr>
                <w:p w:rsidR="006E6992" w:rsidRDefault="006E6992">
                  <w:r>
                    <w:rPr>
                      <w:rFonts w:cs="Tahoma"/>
                      <w:sz w:val="14"/>
                      <w:szCs w:val="14"/>
                    </w:rPr>
                    <w:t xml:space="preserve">not applicable  </w:t>
                  </w:r>
                </w:p>
              </w:tc>
            </w:tr>
          </w:tbl>
          <w:p w:rsidR="006E6992" w:rsidRDefault="006E6992"/>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pPr>
              <w:rPr>
                <w:sz w:val="24"/>
                <w:szCs w:val="24"/>
              </w:rPr>
            </w:pPr>
            <w:r>
              <w:rPr>
                <w:rFonts w:cs="Tahoma"/>
                <w:b/>
                <w:bCs/>
                <w:szCs w:val="16"/>
              </w:rPr>
              <w:t>9.2</w:t>
            </w:r>
            <w:r>
              <w:t xml:space="preserve"> </w:t>
            </w:r>
          </w:p>
        </w:tc>
        <w:tc>
          <w:tcPr>
            <w:tcW w:w="4750" w:type="pct"/>
            <w:vAlign w:val="center"/>
            <w:hideMark/>
          </w:tcPr>
          <w:p w:rsidR="006E6992" w:rsidRDefault="006E6992">
            <w:r>
              <w:rPr>
                <w:rFonts w:cs="Tahoma"/>
                <w:b/>
                <w:bCs/>
                <w:sz w:val="20"/>
              </w:rPr>
              <w:t xml:space="preserve">Other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10: Stability and reactivity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10.1</w:t>
            </w:r>
            <w:r>
              <w:t xml:space="preserve"> </w:t>
            </w:r>
          </w:p>
        </w:tc>
        <w:tc>
          <w:tcPr>
            <w:tcW w:w="4750" w:type="pct"/>
            <w:vAlign w:val="center"/>
            <w:hideMark/>
          </w:tcPr>
          <w:p w:rsidR="006E6992" w:rsidRDefault="006E6992">
            <w:r>
              <w:rPr>
                <w:rFonts w:cs="Tahoma"/>
                <w:b/>
                <w:bCs/>
                <w:sz w:val="20"/>
              </w:rPr>
              <w:t xml:space="preserve">Reactivity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Not applicable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10.2</w:t>
            </w:r>
            <w:r>
              <w:t xml:space="preserve"> </w:t>
            </w:r>
          </w:p>
        </w:tc>
        <w:tc>
          <w:tcPr>
            <w:tcW w:w="4750" w:type="pct"/>
            <w:vAlign w:val="center"/>
            <w:hideMark/>
          </w:tcPr>
          <w:p w:rsidR="006E6992" w:rsidRDefault="006E6992">
            <w:r>
              <w:rPr>
                <w:rFonts w:cs="Tahoma"/>
                <w:b/>
                <w:bCs/>
                <w:sz w:val="20"/>
              </w:rPr>
              <w:t xml:space="preserve">Chemical stability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Stable under normal conditions of use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10.3</w:t>
            </w:r>
            <w:r>
              <w:t xml:space="preserve"> </w:t>
            </w:r>
          </w:p>
        </w:tc>
        <w:tc>
          <w:tcPr>
            <w:tcW w:w="4750" w:type="pct"/>
            <w:vAlign w:val="center"/>
            <w:hideMark/>
          </w:tcPr>
          <w:p w:rsidR="006E6992" w:rsidRDefault="006E6992">
            <w:r>
              <w:rPr>
                <w:rFonts w:cs="Tahoma"/>
                <w:b/>
                <w:bCs/>
                <w:sz w:val="20"/>
              </w:rPr>
              <w:t xml:space="preserve">Possibility of hazardous reactions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10.4</w:t>
            </w:r>
            <w:r>
              <w:t xml:space="preserve"> </w:t>
            </w:r>
          </w:p>
        </w:tc>
        <w:tc>
          <w:tcPr>
            <w:tcW w:w="4750" w:type="pct"/>
            <w:vAlign w:val="center"/>
            <w:hideMark/>
          </w:tcPr>
          <w:p w:rsidR="006E6992" w:rsidRDefault="006E6992">
            <w:r>
              <w:rPr>
                <w:rFonts w:cs="Tahoma"/>
                <w:b/>
                <w:bCs/>
                <w:sz w:val="20"/>
              </w:rPr>
              <w:t xml:space="preserve">Conditions to avoid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10.5</w:t>
            </w:r>
            <w:r>
              <w:t xml:space="preserve"> </w:t>
            </w:r>
          </w:p>
        </w:tc>
        <w:tc>
          <w:tcPr>
            <w:tcW w:w="4750" w:type="pct"/>
            <w:vAlign w:val="center"/>
            <w:hideMark/>
          </w:tcPr>
          <w:p w:rsidR="006E6992" w:rsidRDefault="006E6992">
            <w:r>
              <w:rPr>
                <w:rFonts w:cs="Tahoma"/>
                <w:b/>
                <w:bCs/>
                <w:sz w:val="20"/>
              </w:rPr>
              <w:t xml:space="preserve">Incompatible materials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Strong oxidizers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10.6</w:t>
            </w:r>
            <w:r>
              <w:t xml:space="preserve"> </w:t>
            </w:r>
          </w:p>
        </w:tc>
        <w:tc>
          <w:tcPr>
            <w:tcW w:w="4750" w:type="pct"/>
            <w:vAlign w:val="center"/>
            <w:hideMark/>
          </w:tcPr>
          <w:p w:rsidR="006E6992" w:rsidRDefault="006E6992">
            <w:r>
              <w:rPr>
                <w:rFonts w:cs="Tahoma"/>
                <w:b/>
                <w:bCs/>
                <w:sz w:val="20"/>
              </w:rPr>
              <w:t xml:space="preserve">Hazardous decomposition products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11: Toxicological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11.1</w:t>
            </w:r>
            <w:r>
              <w:t xml:space="preserve"> </w:t>
            </w:r>
          </w:p>
        </w:tc>
        <w:tc>
          <w:tcPr>
            <w:tcW w:w="4750" w:type="pct"/>
            <w:vAlign w:val="center"/>
            <w:hideMark/>
          </w:tcPr>
          <w:p w:rsidR="006E6992" w:rsidRDefault="006E6992">
            <w:r>
              <w:rPr>
                <w:rFonts w:cs="Tahoma"/>
                <w:b/>
                <w:bCs/>
                <w:sz w:val="20"/>
              </w:rPr>
              <w:t xml:space="preserve">Information on hazard classes as defined in Regulation (EC) No 1272/2008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Acute toxicity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Acute inhalation toxicity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Corrosion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Skin corrosion/irritation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Serious eye damage/eye irritation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Irritation to respiratory tract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Respiratory or skin sensitisation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Skin sensitisation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Sensitisation to the respiratory tract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CMR effects (carcinogenicity, mutagenicity and toxicity for reproduction)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Carcinogenicity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Germ cell mutagenicity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b/>
                <w:bCs/>
                <w:szCs w:val="16"/>
              </w:rPr>
              <w:t xml:space="preserve">Reproductive toxicity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E6992">
        <w:trPr>
          <w:tblCellSpacing w:w="0" w:type="dxa"/>
        </w:trPr>
        <w:tc>
          <w:tcPr>
            <w:tcW w:w="400" w:type="pct"/>
            <w:vAlign w:val="center"/>
            <w:hideMark/>
          </w:tcPr>
          <w:p w:rsidR="006E6992" w:rsidRDefault="006E6992">
            <w:r>
              <w:rPr>
                <w:rFonts w:cs="Tahoma"/>
                <w:szCs w:val="16"/>
              </w:rPr>
              <w:t xml:space="preserve">  </w:t>
            </w:r>
          </w:p>
        </w:tc>
        <w:tc>
          <w:tcPr>
            <w:tcW w:w="46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STOT-single exposure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lastRenderedPageBreak/>
              <w:t xml:space="preserve">  </w:t>
            </w:r>
          </w:p>
        </w:tc>
        <w:tc>
          <w:tcPr>
            <w:tcW w:w="465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 w:val="20"/>
              </w:rPr>
              <w:t xml:space="preserve">  </w:t>
            </w:r>
          </w:p>
        </w:tc>
        <w:tc>
          <w:tcPr>
            <w:tcW w:w="4700" w:type="pct"/>
            <w:vAlign w:val="center"/>
            <w:hideMark/>
          </w:tcPr>
          <w:p w:rsidR="006E6992" w:rsidRDefault="006E6992">
            <w:r>
              <w:rPr>
                <w:rFonts w:cs="Tahoma"/>
                <w:b/>
                <w:bCs/>
                <w:sz w:val="20"/>
              </w:rPr>
              <w:t xml:space="preserve">STOT-repeated exposure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E6992">
        <w:trPr>
          <w:tblCellSpacing w:w="0" w:type="dxa"/>
        </w:trPr>
        <w:tc>
          <w:tcPr>
            <w:tcW w:w="350" w:type="pct"/>
            <w:vAlign w:val="center"/>
            <w:hideMark/>
          </w:tcPr>
          <w:p w:rsidR="006E6992" w:rsidRDefault="006E6992">
            <w:r>
              <w:rPr>
                <w:rFonts w:cs="Tahoma"/>
                <w:szCs w:val="16"/>
              </w:rPr>
              <w:t xml:space="preserve">  </w:t>
            </w:r>
          </w:p>
        </w:tc>
        <w:tc>
          <w:tcPr>
            <w:tcW w:w="465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11.2</w:t>
            </w:r>
            <w:r>
              <w:t xml:space="preserve"> </w:t>
            </w:r>
          </w:p>
        </w:tc>
        <w:tc>
          <w:tcPr>
            <w:tcW w:w="4750" w:type="pct"/>
            <w:vAlign w:val="center"/>
            <w:hideMark/>
          </w:tcPr>
          <w:p w:rsidR="006E6992" w:rsidRDefault="006E6992">
            <w:r>
              <w:rPr>
                <w:rFonts w:cs="Tahoma"/>
                <w:b/>
                <w:bCs/>
                <w:sz w:val="20"/>
              </w:rPr>
              <w:t xml:space="preserve">Information on other hazards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12: Ecological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12.1</w:t>
            </w:r>
            <w:r>
              <w:t xml:space="preserve"> </w:t>
            </w:r>
          </w:p>
        </w:tc>
        <w:tc>
          <w:tcPr>
            <w:tcW w:w="4750" w:type="pct"/>
            <w:vAlign w:val="center"/>
            <w:hideMark/>
          </w:tcPr>
          <w:p w:rsidR="006E6992" w:rsidRDefault="006E6992">
            <w:r>
              <w:rPr>
                <w:rFonts w:cs="Tahoma"/>
                <w:b/>
                <w:bCs/>
                <w:sz w:val="20"/>
              </w:rPr>
              <w:t xml:space="preserve">Toxicity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Harmless to aquatic organisms up to the tested concentration.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E6992">
        <w:trPr>
          <w:tblCellSpacing w:w="0" w:type="dxa"/>
        </w:trPr>
        <w:tc>
          <w:tcPr>
            <w:tcW w:w="250" w:type="pct"/>
            <w:vAlign w:val="center"/>
            <w:hideMark/>
          </w:tcPr>
          <w:p w:rsidR="006E6992" w:rsidRDefault="006E6992">
            <w:r>
              <w:rPr>
                <w:rFonts w:cs="Tahoma"/>
                <w:b/>
                <w:bCs/>
                <w:szCs w:val="16"/>
              </w:rPr>
              <w:t>12.2</w:t>
            </w:r>
            <w:r>
              <w:t xml:space="preserve"> </w:t>
            </w:r>
          </w:p>
        </w:tc>
        <w:tc>
          <w:tcPr>
            <w:tcW w:w="4750" w:type="pct"/>
            <w:vAlign w:val="center"/>
            <w:hideMark/>
          </w:tcPr>
          <w:p w:rsidR="006E6992" w:rsidRDefault="006E6992">
            <w:r>
              <w:rPr>
                <w:rFonts w:cs="Tahoma"/>
                <w:b/>
                <w:bCs/>
                <w:sz w:val="20"/>
              </w:rPr>
              <w:t xml:space="preserve">Persistence and degradability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Biodegradable.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12.3</w:t>
            </w:r>
            <w:r>
              <w:t xml:space="preserve"> </w:t>
            </w:r>
          </w:p>
        </w:tc>
        <w:tc>
          <w:tcPr>
            <w:tcW w:w="4750" w:type="pct"/>
            <w:vAlign w:val="center"/>
            <w:hideMark/>
          </w:tcPr>
          <w:p w:rsidR="006E6992" w:rsidRDefault="006E6992">
            <w:r>
              <w:rPr>
                <w:rFonts w:cs="Tahoma"/>
                <w:b/>
                <w:bCs/>
                <w:sz w:val="20"/>
              </w:rPr>
              <w:t xml:space="preserve">Bioaccumulative potential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indication of bioaccumulation potential.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12.4</w:t>
            </w:r>
            <w:r>
              <w:t xml:space="preserve"> </w:t>
            </w:r>
          </w:p>
        </w:tc>
        <w:tc>
          <w:tcPr>
            <w:tcW w:w="4750" w:type="pct"/>
            <w:vAlign w:val="center"/>
            <w:hideMark/>
          </w:tcPr>
          <w:p w:rsidR="006E6992" w:rsidRDefault="006E6992">
            <w:r>
              <w:rPr>
                <w:rFonts w:cs="Tahoma"/>
                <w:b/>
                <w:bCs/>
                <w:sz w:val="20"/>
              </w:rPr>
              <w:t xml:space="preserve">Mobility in soil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12.5</w:t>
            </w:r>
            <w:r>
              <w:t xml:space="preserve"> </w:t>
            </w:r>
          </w:p>
        </w:tc>
        <w:tc>
          <w:tcPr>
            <w:tcW w:w="4750" w:type="pct"/>
            <w:vAlign w:val="center"/>
            <w:hideMark/>
          </w:tcPr>
          <w:p w:rsidR="006E6992" w:rsidRDefault="006E6992">
            <w:r>
              <w:rPr>
                <w:rFonts w:cs="Tahoma"/>
                <w:b/>
                <w:bCs/>
                <w:sz w:val="20"/>
              </w:rPr>
              <w:t xml:space="preserve">Results of PBT and vPvB assessment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This substance does not meet the PBT/vPvB criteria of REACH, Annex XIII.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The substances in the mixture do not meet the PBT/vPvB criteria according to REACH, annex XIII.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12.6</w:t>
            </w:r>
            <w:r>
              <w:t xml:space="preserve"> </w:t>
            </w:r>
          </w:p>
        </w:tc>
        <w:tc>
          <w:tcPr>
            <w:tcW w:w="4750" w:type="pct"/>
            <w:vAlign w:val="center"/>
            <w:hideMark/>
          </w:tcPr>
          <w:p w:rsidR="006E6992" w:rsidRDefault="006E6992">
            <w:r>
              <w:rPr>
                <w:rFonts w:cs="Tahoma"/>
                <w:b/>
                <w:bCs/>
                <w:sz w:val="20"/>
              </w:rPr>
              <w:t xml:space="preserve">Endocrine disrupting properties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12.7</w:t>
            </w:r>
            <w:r>
              <w:t xml:space="preserve"> </w:t>
            </w:r>
          </w:p>
        </w:tc>
        <w:tc>
          <w:tcPr>
            <w:tcW w:w="4750" w:type="pct"/>
            <w:vAlign w:val="center"/>
            <w:hideMark/>
          </w:tcPr>
          <w:p w:rsidR="006E6992" w:rsidRDefault="006E6992">
            <w:r>
              <w:rPr>
                <w:rFonts w:cs="Tahoma"/>
                <w:b/>
                <w:bCs/>
                <w:sz w:val="20"/>
              </w:rPr>
              <w:t xml:space="preserve">Other adverse effects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13: Disposal considerations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13.1</w:t>
            </w:r>
            <w:r>
              <w:t xml:space="preserve"> </w:t>
            </w:r>
          </w:p>
        </w:tc>
        <w:tc>
          <w:tcPr>
            <w:tcW w:w="4750" w:type="pct"/>
            <w:vAlign w:val="center"/>
            <w:hideMark/>
          </w:tcPr>
          <w:p w:rsidR="006E6992" w:rsidRDefault="006E6992">
            <w:r>
              <w:rPr>
                <w:rFonts w:cs="Tahoma"/>
                <w:b/>
                <w:bCs/>
                <w:sz w:val="20"/>
              </w:rPr>
              <w:t xml:space="preserve">Waste treatment methods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Delivery to an approved waste disposal company. Contaminated packages must be completely emptied and can be re-used following proper cleaning. Handle contaminated packages in the same way as the substance itself.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14: Transport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14.1</w:t>
            </w:r>
            <w:r>
              <w:t xml:space="preserve"> </w:t>
            </w:r>
          </w:p>
        </w:tc>
        <w:tc>
          <w:tcPr>
            <w:tcW w:w="4750" w:type="pct"/>
            <w:vAlign w:val="center"/>
            <w:hideMark/>
          </w:tcPr>
          <w:p w:rsidR="006E6992" w:rsidRDefault="006E6992">
            <w:r>
              <w:rPr>
                <w:rFonts w:cs="Tahoma"/>
                <w:b/>
                <w:bCs/>
                <w:sz w:val="20"/>
              </w:rPr>
              <w:t xml:space="preserve">UN number or ID number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14.2</w:t>
            </w:r>
            <w:r>
              <w:t xml:space="preserve"> </w:t>
            </w:r>
          </w:p>
        </w:tc>
        <w:tc>
          <w:tcPr>
            <w:tcW w:w="4750" w:type="pct"/>
            <w:vAlign w:val="center"/>
            <w:hideMark/>
          </w:tcPr>
          <w:p w:rsidR="006E6992" w:rsidRDefault="006E6992">
            <w:r>
              <w:rPr>
                <w:rFonts w:cs="Tahoma"/>
                <w:b/>
                <w:bCs/>
                <w:sz w:val="20"/>
              </w:rPr>
              <w:t xml:space="preserve">UN proper shipping name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14.3</w:t>
            </w:r>
            <w:r>
              <w:t xml:space="preserve"> </w:t>
            </w:r>
          </w:p>
        </w:tc>
        <w:tc>
          <w:tcPr>
            <w:tcW w:w="4750" w:type="pct"/>
            <w:vAlign w:val="center"/>
            <w:hideMark/>
          </w:tcPr>
          <w:p w:rsidR="006E6992" w:rsidRDefault="006E6992">
            <w:r>
              <w:rPr>
                <w:rFonts w:cs="Tahoma"/>
                <w:b/>
                <w:bCs/>
                <w:sz w:val="20"/>
              </w:rPr>
              <w:t xml:space="preserve">Transport hazard class(es)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14.4</w:t>
            </w:r>
            <w:r>
              <w:t xml:space="preserve"> </w:t>
            </w:r>
          </w:p>
        </w:tc>
        <w:tc>
          <w:tcPr>
            <w:tcW w:w="4750" w:type="pct"/>
            <w:vAlign w:val="center"/>
            <w:hideMark/>
          </w:tcPr>
          <w:p w:rsidR="006E6992" w:rsidRDefault="006E6992">
            <w:r>
              <w:rPr>
                <w:rFonts w:cs="Tahoma"/>
                <w:b/>
                <w:bCs/>
                <w:sz w:val="20"/>
              </w:rPr>
              <w:t xml:space="preserve">Packing group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14.5</w:t>
            </w:r>
            <w:r>
              <w:t xml:space="preserve"> </w:t>
            </w:r>
          </w:p>
        </w:tc>
        <w:tc>
          <w:tcPr>
            <w:tcW w:w="4750" w:type="pct"/>
            <w:vAlign w:val="center"/>
            <w:hideMark/>
          </w:tcPr>
          <w:p w:rsidR="006E6992" w:rsidRDefault="006E6992">
            <w:r>
              <w:rPr>
                <w:rFonts w:cs="Tahoma"/>
                <w:b/>
                <w:bCs/>
                <w:sz w:val="20"/>
              </w:rPr>
              <w:t xml:space="preserve">Environmental hazards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14.6</w:t>
            </w:r>
            <w:r>
              <w:t xml:space="preserve"> </w:t>
            </w:r>
          </w:p>
        </w:tc>
        <w:tc>
          <w:tcPr>
            <w:tcW w:w="4750" w:type="pct"/>
            <w:vAlign w:val="center"/>
            <w:hideMark/>
          </w:tcPr>
          <w:p w:rsidR="006E6992" w:rsidRDefault="006E6992">
            <w:r>
              <w:rPr>
                <w:rFonts w:cs="Tahoma"/>
                <w:b/>
                <w:bCs/>
                <w:sz w:val="20"/>
              </w:rPr>
              <w:t xml:space="preserve">Special precautions for user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14.7</w:t>
            </w:r>
            <w:r>
              <w:t xml:space="preserve"> </w:t>
            </w:r>
          </w:p>
        </w:tc>
        <w:tc>
          <w:tcPr>
            <w:tcW w:w="4750" w:type="pct"/>
            <w:vAlign w:val="center"/>
            <w:hideMark/>
          </w:tcPr>
          <w:p w:rsidR="006E6992" w:rsidRDefault="006E6992">
            <w:r>
              <w:rPr>
                <w:rFonts w:cs="Tahoma"/>
                <w:b/>
                <w:bCs/>
                <w:sz w:val="20"/>
              </w:rPr>
              <w:t xml:space="preserve">Maritime transport in bulk according to IMO instruments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Not applicable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15: Regulatory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15.1</w:t>
            </w:r>
            <w:r>
              <w:t xml:space="preserve"> </w:t>
            </w:r>
          </w:p>
        </w:tc>
        <w:tc>
          <w:tcPr>
            <w:tcW w:w="4750" w:type="pct"/>
            <w:vAlign w:val="center"/>
            <w:hideMark/>
          </w:tcPr>
          <w:p w:rsidR="006E6992" w:rsidRDefault="006E6992">
            <w:r>
              <w:rPr>
                <w:rFonts w:cs="Tahoma"/>
                <w:b/>
                <w:bCs/>
                <w:sz w:val="20"/>
              </w:rPr>
              <w:t xml:space="preserve">Safety, health and environmental regulations/legislation specific for the substance or mixture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15.2</w:t>
            </w:r>
            <w:r>
              <w:t xml:space="preserve"> </w:t>
            </w:r>
          </w:p>
        </w:tc>
        <w:tc>
          <w:tcPr>
            <w:tcW w:w="4750" w:type="pct"/>
            <w:vAlign w:val="center"/>
            <w:hideMark/>
          </w:tcPr>
          <w:p w:rsidR="006E6992" w:rsidRDefault="006E6992">
            <w:r>
              <w:rPr>
                <w:rFonts w:cs="Tahoma"/>
                <w:b/>
                <w:bCs/>
                <w:sz w:val="20"/>
              </w:rPr>
              <w:t xml:space="preserve">Chemical Safety Assessment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Chemical safety assessments for substances in this preparation were not carried out.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shd w:val="clear" w:color="auto" w:fill="C0C0C0"/>
            <w:vAlign w:val="center"/>
            <w:hideMark/>
          </w:tcPr>
          <w:p w:rsidR="006E6992" w:rsidRDefault="006E6992">
            <w:r>
              <w:rPr>
                <w:rFonts w:cs="Tahoma"/>
                <w:b/>
                <w:bCs/>
                <w:color w:val="000000"/>
                <w:sz w:val="20"/>
              </w:rPr>
              <w:t xml:space="preserve">SECTION 16: Other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 w:val="14"/>
                <w:szCs w:val="14"/>
              </w:rPr>
              <w:t xml:space="preser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16.1</w:t>
            </w:r>
            <w:r>
              <w:t xml:space="preserve"> </w:t>
            </w:r>
          </w:p>
        </w:tc>
        <w:tc>
          <w:tcPr>
            <w:tcW w:w="4750" w:type="pct"/>
            <w:vAlign w:val="center"/>
            <w:hideMark/>
          </w:tcPr>
          <w:p w:rsidR="006E6992" w:rsidRDefault="006E6992">
            <w:r>
              <w:rPr>
                <w:rFonts w:cs="Tahoma"/>
                <w:b/>
                <w:bCs/>
                <w:sz w:val="20"/>
              </w:rPr>
              <w:t xml:space="preserve">Indication of changes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16.2</w:t>
            </w:r>
            <w:r>
              <w:t xml:space="preserve"> </w:t>
            </w:r>
          </w:p>
        </w:tc>
        <w:tc>
          <w:tcPr>
            <w:tcW w:w="4750" w:type="pct"/>
            <w:vAlign w:val="center"/>
            <w:hideMark/>
          </w:tcPr>
          <w:p w:rsidR="006E6992" w:rsidRDefault="006E6992">
            <w:r>
              <w:rPr>
                <w:rFonts w:cs="Tahoma"/>
                <w:b/>
                <w:bCs/>
                <w:sz w:val="20"/>
              </w:rPr>
              <w:t xml:space="preserve">Abbreviations and acronyms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16.3</w:t>
            </w:r>
            <w:r>
              <w:t xml:space="preserve"> </w:t>
            </w:r>
          </w:p>
        </w:tc>
        <w:tc>
          <w:tcPr>
            <w:tcW w:w="4750" w:type="pct"/>
            <w:vAlign w:val="center"/>
            <w:hideMark/>
          </w:tcPr>
          <w:p w:rsidR="006E6992" w:rsidRDefault="006E6992">
            <w:r>
              <w:rPr>
                <w:rFonts w:cs="Tahoma"/>
                <w:b/>
                <w:bCs/>
                <w:sz w:val="20"/>
              </w:rPr>
              <w:t xml:space="preserve">Key literature references and sources for data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16.4</w:t>
            </w:r>
            <w:r>
              <w:t xml:space="preserve"> </w:t>
            </w:r>
          </w:p>
        </w:tc>
        <w:tc>
          <w:tcPr>
            <w:tcW w:w="4750" w:type="pct"/>
            <w:vAlign w:val="center"/>
            <w:hideMark/>
          </w:tcPr>
          <w:p w:rsidR="006E6992" w:rsidRDefault="006E6992">
            <w:r>
              <w:rPr>
                <w:rFonts w:cs="Tahoma"/>
                <w:b/>
                <w:bCs/>
                <w:sz w:val="20"/>
              </w:rPr>
              <w:t xml:space="preserve">Classification for mixtures and used evaluation method according to regulation (EC) No 1272/2008 [CLP]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 information available.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16.5</w:t>
            </w:r>
            <w:r>
              <w:t xml:space="preserve"> </w:t>
            </w:r>
          </w:p>
        </w:tc>
        <w:tc>
          <w:tcPr>
            <w:tcW w:w="4750" w:type="pct"/>
            <w:vAlign w:val="center"/>
            <w:hideMark/>
          </w:tcPr>
          <w:p w:rsidR="006E6992" w:rsidRDefault="006E6992">
            <w:r>
              <w:rPr>
                <w:rFonts w:cs="Tahoma"/>
                <w:b/>
                <w:bCs/>
                <w:sz w:val="20"/>
              </w:rPr>
              <w:t xml:space="preserve">Relevant H- and EUH-phrases (Number and full text)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16.6</w:t>
            </w:r>
            <w:r>
              <w:t xml:space="preserve"> </w:t>
            </w:r>
          </w:p>
        </w:tc>
        <w:tc>
          <w:tcPr>
            <w:tcW w:w="4750" w:type="pct"/>
            <w:vAlign w:val="center"/>
            <w:hideMark/>
          </w:tcPr>
          <w:p w:rsidR="006E6992" w:rsidRDefault="006E6992">
            <w:r>
              <w:rPr>
                <w:rFonts w:cs="Tahoma"/>
                <w:b/>
                <w:bCs/>
                <w:sz w:val="20"/>
              </w:rPr>
              <w:t xml:space="preserve">Training advice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6E6992">
        <w:trPr>
          <w:tblCellSpacing w:w="0" w:type="dxa"/>
        </w:trPr>
        <w:tc>
          <w:tcPr>
            <w:tcW w:w="250" w:type="pct"/>
            <w:vAlign w:val="center"/>
            <w:hideMark/>
          </w:tcPr>
          <w:p w:rsidR="006E6992" w:rsidRDefault="006E6992">
            <w:r>
              <w:rPr>
                <w:rFonts w:cs="Tahoma"/>
                <w:b/>
                <w:bCs/>
                <w:szCs w:val="16"/>
              </w:rPr>
              <w:t>16.7</w:t>
            </w:r>
            <w:r>
              <w:t xml:space="preserve"> </w:t>
            </w:r>
          </w:p>
        </w:tc>
        <w:tc>
          <w:tcPr>
            <w:tcW w:w="4750" w:type="pct"/>
            <w:vAlign w:val="center"/>
            <w:hideMark/>
          </w:tcPr>
          <w:p w:rsidR="006E6992" w:rsidRDefault="006E6992">
            <w:r>
              <w:rPr>
                <w:rFonts w:cs="Tahoma"/>
                <w:b/>
                <w:bCs/>
                <w:sz w:val="20"/>
              </w:rPr>
              <w:t xml:space="preserve">Additional information </w:t>
            </w:r>
          </w:p>
        </w:tc>
      </w:tr>
    </w:tbl>
    <w:p w:rsidR="006E6992" w:rsidRDefault="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6E6992">
        <w:trPr>
          <w:tblCellSpacing w:w="0" w:type="dxa"/>
        </w:trPr>
        <w:tc>
          <w:tcPr>
            <w:tcW w:w="300" w:type="pct"/>
            <w:vAlign w:val="center"/>
            <w:hideMark/>
          </w:tcPr>
          <w:p w:rsidR="006E6992" w:rsidRDefault="006E6992">
            <w:r>
              <w:rPr>
                <w:rFonts w:cs="Tahoma"/>
                <w:szCs w:val="16"/>
              </w:rPr>
              <w:t xml:space="preserve">  </w:t>
            </w:r>
          </w:p>
        </w:tc>
        <w:tc>
          <w:tcPr>
            <w:tcW w:w="4700" w:type="pct"/>
            <w:vAlign w:val="center"/>
            <w:hideMark/>
          </w:tcPr>
          <w:p w:rsidR="006E6992" w:rsidRDefault="006E6992">
            <w:r>
              <w:rPr>
                <w:rFonts w:cs="Tahoma"/>
                <w:szCs w:val="16"/>
              </w:rPr>
              <w:t xml:space="preserve">None </w:t>
            </w:r>
          </w:p>
        </w:tc>
      </w:tr>
    </w:tbl>
    <w:p w:rsidR="006E6992" w:rsidRDefault="006E6992">
      <w:r>
        <w:pict>
          <v:rect id="_x0000_i1029" style="width:453.5pt;height:1.5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6E6992">
        <w:trPr>
          <w:tblCellSpacing w:w="0" w:type="dxa"/>
        </w:trPr>
        <w:tc>
          <w:tcPr>
            <w:tcW w:w="5000" w:type="pct"/>
            <w:vAlign w:val="center"/>
            <w:hideMark/>
          </w:tcPr>
          <w:p w:rsidR="006E6992" w:rsidRDefault="006E6992">
            <w:r>
              <w:rPr>
                <w:rFonts w:cs="Tahoma"/>
                <w:szCs w:val="16"/>
              </w:rPr>
              <w:t xml:space="preserve">The above information describes exclusively the safety requirements of the product and is based on our present-day knowledge. The information is intended to give you advice about the safe handling of the product named in this safety data sheet, for storage, processing, transport and disposal. The information cannot be transferred to other products. In the case of mixing the product with other products or in the case of processing, the information on this safety data sheet is not necessarily valid for the new made-up material. </w:t>
            </w:r>
          </w:p>
        </w:tc>
      </w:tr>
    </w:tbl>
    <w:p w:rsidR="006E6992" w:rsidRDefault="006E6992">
      <w:r>
        <w:pict>
          <v:rect id="_x0000_i1030" style="width:453.5pt;height:1.5pt" o:hralign="center" o:hrstd="t" o:hrnoshade="t" o:hr="t" fillcolor="gray" stroked="f"/>
        </w:pict>
      </w:r>
    </w:p>
    <w:bookmarkEnd w:id="0"/>
    <w:p w:rsidR="00083723" w:rsidRPr="006E6992" w:rsidRDefault="00083723" w:rsidP="006E6992"/>
    <w:sectPr w:rsidR="00083723" w:rsidRPr="006E699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992" w:rsidRDefault="006E6992">
      <w:r>
        <w:separator/>
      </w:r>
    </w:p>
  </w:endnote>
  <w:endnote w:type="continuationSeparator" w:id="0">
    <w:p w:rsidR="006E6992" w:rsidRDefault="006E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charset w:val="00"/>
    <w:family w:val="swiss"/>
    <w:pitch w:val="variable"/>
    <w:sig w:usb0="800000AF" w:usb1="10002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992" w:rsidRDefault="006E69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rsidTr="003F13B5">
      <w:trPr>
        <w:tblCellSpacing w:w="0" w:type="dxa"/>
      </w:trPr>
      <w:tc>
        <w:tcPr>
          <w:tcW w:w="5000" w:type="pct"/>
          <w:vAlign w:val="center"/>
          <w:hideMark/>
        </w:tcPr>
        <w:p w:rsidR="006E6992" w:rsidRDefault="006E6992" w:rsidP="006E6992">
          <w:pPr>
            <w:jc w:val="center"/>
            <w:rPr>
              <w:sz w:val="24"/>
              <w:szCs w:val="24"/>
            </w:rPr>
          </w:pPr>
          <w:r>
            <w:rPr>
              <w:rFonts w:cs="Tahoma"/>
              <w:sz w:val="20"/>
            </w:rPr>
            <w:t xml:space="preserve">  </w:t>
          </w:r>
        </w:p>
      </w:tc>
    </w:tr>
    <w:tr w:rsidR="006E6992" w:rsidTr="003F13B5">
      <w:trPr>
        <w:tblCellSpacing w:w="0" w:type="dxa"/>
      </w:trPr>
      <w:tc>
        <w:tcPr>
          <w:tcW w:w="5000" w:type="pct"/>
          <w:vAlign w:val="center"/>
          <w:hideMark/>
        </w:tcPr>
        <w:p w:rsidR="006E6992" w:rsidRDefault="006E6992" w:rsidP="006E6992">
          <w:pPr>
            <w:jc w:val="center"/>
          </w:pPr>
          <w:r>
            <w:rPr>
              <w:rFonts w:cs="Tahoma"/>
              <w:sz w:val="20"/>
            </w:rPr>
            <w:t xml:space="preserve">Page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2</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5</w:t>
          </w:r>
          <w:r>
            <w:rPr>
              <w:rFonts w:cs="Tahoma"/>
              <w:sz w:val="20"/>
            </w:rPr>
            <w:fldChar w:fldCharType="end"/>
          </w:r>
          <w:r>
            <w:rPr>
              <w:rFonts w:cs="Tahoma"/>
              <w:sz w:val="20"/>
            </w:rPr>
            <w:t xml:space="preserve"> </w:t>
          </w:r>
        </w:p>
      </w:tc>
    </w:tr>
    <w:tr w:rsidR="006E6992" w:rsidTr="003F13B5">
      <w:trPr>
        <w:tblCellSpacing w:w="0" w:type="dxa"/>
      </w:trPr>
      <w:tc>
        <w:tcPr>
          <w:tcW w:w="5000" w:type="pct"/>
          <w:vAlign w:val="center"/>
          <w:hideMark/>
        </w:tcPr>
        <w:p w:rsidR="006E6992" w:rsidRDefault="006E6992" w:rsidP="006E6992">
          <w:pPr>
            <w:jc w:val="right"/>
          </w:pPr>
          <w:r>
            <w:rPr>
              <w:rFonts w:cs="Tahoma"/>
              <w:sz w:val="14"/>
              <w:szCs w:val="14"/>
            </w:rPr>
            <w:t xml:space="preserve">( En / NL ) </w:t>
          </w:r>
        </w:p>
      </w:tc>
    </w:tr>
  </w:tbl>
  <w:p w:rsidR="006E6992" w:rsidRDefault="006E6992" w:rsidP="006E6992"/>
  <w:p w:rsidR="006E6992" w:rsidRDefault="006E6992" w:rsidP="006E69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992" w:rsidRDefault="006E69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992" w:rsidRDefault="006E6992">
      <w:r>
        <w:separator/>
      </w:r>
    </w:p>
  </w:footnote>
  <w:footnote w:type="continuationSeparator" w:id="0">
    <w:p w:rsidR="006E6992" w:rsidRDefault="006E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992" w:rsidRDefault="006E69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6E6992" w:rsidTr="0074270A">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6E6992" w:rsidTr="0074270A">
            <w:trPr>
              <w:tblCellSpacing w:w="0" w:type="dxa"/>
            </w:trPr>
            <w:tc>
              <w:tcPr>
                <w:tcW w:w="5000" w:type="pct"/>
                <w:tcBorders>
                  <w:top w:val="nil"/>
                  <w:left w:val="nil"/>
                  <w:bottom w:val="nil"/>
                  <w:right w:val="nil"/>
                </w:tcBorders>
                <w:vAlign w:val="center"/>
                <w:hideMark/>
              </w:tcPr>
              <w:p w:rsidR="006E6992" w:rsidRDefault="006E6992" w:rsidP="006E6992">
                <w:pPr>
                  <w:rPr>
                    <w:sz w:val="24"/>
                    <w:szCs w:val="24"/>
                  </w:rPr>
                </w:pPr>
                <w:r>
                  <w:rPr>
                    <w:rFonts w:cs="Tahoma"/>
                    <w:b/>
                    <w:bCs/>
                    <w:color w:val="990000"/>
                    <w:sz w:val="26"/>
                    <w:szCs w:val="26"/>
                  </w:rPr>
                  <w:t xml:space="preserve">Safety Data Sheet </w:t>
                </w:r>
              </w:p>
            </w:tc>
          </w:tr>
          <w:tr w:rsidR="006E6992" w:rsidTr="0074270A">
            <w:trPr>
              <w:tblCellSpacing w:w="0" w:type="dxa"/>
            </w:trPr>
            <w:tc>
              <w:tcPr>
                <w:tcW w:w="5000" w:type="pct"/>
                <w:tcBorders>
                  <w:top w:val="nil"/>
                  <w:left w:val="nil"/>
                  <w:bottom w:val="nil"/>
                  <w:right w:val="nil"/>
                </w:tcBorders>
                <w:vAlign w:val="center"/>
                <w:hideMark/>
              </w:tcPr>
              <w:p w:rsidR="006E6992" w:rsidRDefault="006E6992" w:rsidP="006E6992">
                <w:r>
                  <w:rPr>
                    <w:rFonts w:cs="Tahoma"/>
                    <w:b/>
                    <w:bCs/>
                    <w:color w:val="990000"/>
                    <w:sz w:val="20"/>
                  </w:rPr>
                  <w:t xml:space="preserve">according to Regulation (EC) No. 1907/2006 (REACH) </w:t>
                </w:r>
              </w:p>
            </w:tc>
          </w:tr>
        </w:tbl>
        <w:p w:rsidR="006E6992" w:rsidRDefault="006E6992" w:rsidP="006E6992"/>
      </w:tc>
      <w:tc>
        <w:tcPr>
          <w:tcW w:w="1250" w:type="pct"/>
          <w:hideMark/>
        </w:tcPr>
        <w:p w:rsidR="006E6992" w:rsidRDefault="006E6992" w:rsidP="006E6992">
          <w:pPr>
            <w:jc w:val="right"/>
            <w:rPr>
              <w:sz w:val="24"/>
              <w:szCs w:val="24"/>
            </w:rPr>
          </w:pPr>
          <w:r w:rsidRPr="00AF17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10.5pt;height:24.65pt;visibility:visible">
                <v:imagedata r:id="rId1" o:title=""/>
              </v:shape>
            </w:pict>
          </w:r>
        </w:p>
      </w:tc>
    </w:tr>
    <w:tr w:rsidR="006E6992" w:rsidTr="0074270A">
      <w:trPr>
        <w:trHeight w:val="150"/>
        <w:tblCellSpacing w:w="0" w:type="dxa"/>
      </w:trPr>
      <w:tc>
        <w:tcPr>
          <w:tcW w:w="3750" w:type="pct"/>
          <w:vAlign w:val="center"/>
          <w:hideMark/>
        </w:tcPr>
        <w:p w:rsidR="006E6992" w:rsidRDefault="006E6992" w:rsidP="006E6992">
          <w:r>
            <w:rPr>
              <w:rFonts w:cs="Tahoma"/>
              <w:sz w:val="15"/>
              <w:szCs w:val="15"/>
            </w:rPr>
            <w:t xml:space="preserve">  </w:t>
          </w:r>
        </w:p>
      </w:tc>
      <w:tc>
        <w:tcPr>
          <w:tcW w:w="1250" w:type="pct"/>
          <w:vAlign w:val="center"/>
          <w:hideMark/>
        </w:tcPr>
        <w:p w:rsidR="006E6992" w:rsidRDefault="006E6992" w:rsidP="006E6992">
          <w:r>
            <w:rPr>
              <w:rFonts w:cs="Tahoma"/>
              <w:sz w:val="15"/>
              <w:szCs w:val="15"/>
            </w:rPr>
            <w:t xml:space="preserve">  </w:t>
          </w:r>
        </w:p>
      </w:tc>
    </w:tr>
  </w:tbl>
  <w:p w:rsidR="006E6992" w:rsidRDefault="006E6992" w:rsidP="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E6992" w:rsidTr="0074270A">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6E6992" w:rsidTr="0074270A">
            <w:trPr>
              <w:tblCellSpacing w:w="0" w:type="dxa"/>
            </w:trPr>
            <w:tc>
              <w:tcPr>
                <w:tcW w:w="1250" w:type="pct"/>
                <w:tcBorders>
                  <w:top w:val="nil"/>
                  <w:left w:val="nil"/>
                  <w:bottom w:val="nil"/>
                  <w:right w:val="nil"/>
                </w:tcBorders>
                <w:hideMark/>
              </w:tcPr>
              <w:p w:rsidR="006E6992" w:rsidRDefault="006E6992" w:rsidP="006E6992">
                <w:r>
                  <w:rPr>
                    <w:rFonts w:cs="Tahoma"/>
                    <w:b/>
                    <w:bCs/>
                    <w:sz w:val="14"/>
                    <w:szCs w:val="14"/>
                  </w:rPr>
                  <w:t xml:space="preserve">Trade name : </w:t>
                </w:r>
              </w:p>
            </w:tc>
            <w:tc>
              <w:tcPr>
                <w:tcW w:w="3750" w:type="pct"/>
                <w:tcBorders>
                  <w:top w:val="nil"/>
                  <w:left w:val="nil"/>
                  <w:bottom w:val="nil"/>
                  <w:right w:val="nil"/>
                </w:tcBorders>
                <w:hideMark/>
              </w:tcPr>
              <w:p w:rsidR="006E6992" w:rsidRDefault="006E6992" w:rsidP="006E6992">
                <w:r>
                  <w:rPr>
                    <w:rFonts w:cs="Tahoma"/>
                    <w:sz w:val="14"/>
                    <w:szCs w:val="14"/>
                  </w:rPr>
                  <w:t xml:space="preserve">ALL WHEEL CLEANER (P941) </w:t>
                </w:r>
              </w:p>
            </w:tc>
          </w:tr>
        </w:tbl>
        <w:p w:rsidR="006E6992" w:rsidRDefault="006E6992" w:rsidP="006E6992">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6E6992" w:rsidTr="0074270A">
            <w:trPr>
              <w:tblCellSpacing w:w="0" w:type="dxa"/>
            </w:trPr>
            <w:tc>
              <w:tcPr>
                <w:tcW w:w="1250" w:type="pct"/>
                <w:tcBorders>
                  <w:top w:val="nil"/>
                  <w:left w:val="nil"/>
                  <w:bottom w:val="nil"/>
                  <w:right w:val="nil"/>
                </w:tcBorders>
                <w:hideMark/>
              </w:tcPr>
              <w:p w:rsidR="006E6992" w:rsidRDefault="006E6992" w:rsidP="006E6992">
                <w:r>
                  <w:rPr>
                    <w:rFonts w:cs="Tahoma"/>
                    <w:b/>
                    <w:bCs/>
                    <w:sz w:val="14"/>
                    <w:szCs w:val="14"/>
                  </w:rPr>
                  <w:t xml:space="preserve">Revision date : </w:t>
                </w:r>
              </w:p>
            </w:tc>
            <w:tc>
              <w:tcPr>
                <w:tcW w:w="1000" w:type="pct"/>
                <w:tcBorders>
                  <w:top w:val="nil"/>
                  <w:left w:val="nil"/>
                  <w:bottom w:val="nil"/>
                  <w:right w:val="nil"/>
                </w:tcBorders>
                <w:hideMark/>
              </w:tcPr>
              <w:p w:rsidR="006E6992" w:rsidRDefault="006E6992" w:rsidP="006E6992">
                <w:r>
                  <w:rPr>
                    <w:rFonts w:cs="Tahoma"/>
                    <w:sz w:val="14"/>
                    <w:szCs w:val="14"/>
                  </w:rPr>
                  <w:t xml:space="preserve">27-01-2023 </w:t>
                </w:r>
              </w:p>
            </w:tc>
            <w:tc>
              <w:tcPr>
                <w:tcW w:w="1750" w:type="pct"/>
                <w:tcBorders>
                  <w:top w:val="nil"/>
                  <w:left w:val="nil"/>
                  <w:bottom w:val="nil"/>
                  <w:right w:val="nil"/>
                </w:tcBorders>
                <w:hideMark/>
              </w:tcPr>
              <w:p w:rsidR="006E6992" w:rsidRDefault="006E6992" w:rsidP="006E6992">
                <w:pPr>
                  <w:jc w:val="right"/>
                </w:pPr>
                <w:r>
                  <w:rPr>
                    <w:rFonts w:cs="Tahoma"/>
                    <w:b/>
                    <w:bCs/>
                    <w:sz w:val="14"/>
                    <w:szCs w:val="14"/>
                  </w:rPr>
                  <w:t xml:space="preserve">Version :   </w:t>
                </w:r>
              </w:p>
            </w:tc>
            <w:tc>
              <w:tcPr>
                <w:tcW w:w="1000" w:type="pct"/>
                <w:tcBorders>
                  <w:top w:val="nil"/>
                  <w:left w:val="nil"/>
                  <w:bottom w:val="nil"/>
                  <w:right w:val="nil"/>
                </w:tcBorders>
                <w:hideMark/>
              </w:tcPr>
              <w:p w:rsidR="006E6992" w:rsidRDefault="006E6992" w:rsidP="006E6992">
                <w:pPr>
                  <w:jc w:val="right"/>
                </w:pPr>
                <w:r>
                  <w:rPr>
                    <w:rFonts w:cs="Tahoma"/>
                    <w:sz w:val="14"/>
                    <w:szCs w:val="14"/>
                  </w:rPr>
                  <w:t xml:space="preserve">1.0.0   </w:t>
                </w:r>
              </w:p>
            </w:tc>
          </w:tr>
          <w:tr w:rsidR="006E6992" w:rsidTr="0074270A">
            <w:trPr>
              <w:tblCellSpacing w:w="0" w:type="dxa"/>
            </w:trPr>
            <w:tc>
              <w:tcPr>
                <w:tcW w:w="1250" w:type="pct"/>
                <w:tcBorders>
                  <w:top w:val="nil"/>
                  <w:left w:val="nil"/>
                  <w:bottom w:val="nil"/>
                  <w:right w:val="nil"/>
                </w:tcBorders>
                <w:hideMark/>
              </w:tcPr>
              <w:p w:rsidR="006E6992" w:rsidRDefault="006E6992" w:rsidP="006E6992">
                <w:r>
                  <w:rPr>
                    <w:rFonts w:cs="Tahoma"/>
                    <w:b/>
                    <w:bCs/>
                    <w:sz w:val="14"/>
                    <w:szCs w:val="14"/>
                  </w:rPr>
                  <w:t xml:space="preserve">Print date : </w:t>
                </w:r>
              </w:p>
            </w:tc>
            <w:tc>
              <w:tcPr>
                <w:tcW w:w="1000" w:type="pct"/>
                <w:tcBorders>
                  <w:top w:val="nil"/>
                  <w:left w:val="nil"/>
                  <w:bottom w:val="nil"/>
                  <w:right w:val="nil"/>
                </w:tcBorders>
                <w:hideMark/>
              </w:tcPr>
              <w:p w:rsidR="006E6992" w:rsidRDefault="006E6992" w:rsidP="006E6992">
                <w:r>
                  <w:rPr>
                    <w:rFonts w:cs="Tahoma"/>
                    <w:sz w:val="14"/>
                    <w:szCs w:val="14"/>
                  </w:rPr>
                  <w:t>27-11-2023</w:t>
                </w:r>
                <w:r>
                  <w:rPr>
                    <w:rFonts w:cs="Tahoma"/>
                    <w:sz w:val="14"/>
                    <w:szCs w:val="14"/>
                  </w:rPr>
                  <w:t xml:space="preserve"> </w:t>
                </w:r>
              </w:p>
            </w:tc>
            <w:tc>
              <w:tcPr>
                <w:tcW w:w="1750" w:type="pct"/>
                <w:tcBorders>
                  <w:top w:val="nil"/>
                  <w:left w:val="nil"/>
                  <w:bottom w:val="nil"/>
                  <w:right w:val="nil"/>
                </w:tcBorders>
                <w:hideMark/>
              </w:tcPr>
              <w:p w:rsidR="006E6992" w:rsidRDefault="006E6992" w:rsidP="006E6992">
                <w:pPr>
                  <w:jc w:val="right"/>
                </w:pPr>
                <w:r>
                  <w:rPr>
                    <w:rFonts w:cs="Tahoma"/>
                    <w:b/>
                    <w:bCs/>
                    <w:sz w:val="14"/>
                    <w:szCs w:val="14"/>
                  </w:rPr>
                  <w:t xml:space="preserve">  </w:t>
                </w:r>
              </w:p>
            </w:tc>
            <w:tc>
              <w:tcPr>
                <w:tcW w:w="1000" w:type="pct"/>
                <w:tcBorders>
                  <w:top w:val="nil"/>
                  <w:left w:val="nil"/>
                  <w:bottom w:val="nil"/>
                  <w:right w:val="nil"/>
                </w:tcBorders>
                <w:hideMark/>
              </w:tcPr>
              <w:p w:rsidR="006E6992" w:rsidRDefault="006E6992" w:rsidP="006E6992">
                <w:pPr>
                  <w:jc w:val="right"/>
                </w:pPr>
                <w:r>
                  <w:rPr>
                    <w:rFonts w:cs="Tahoma"/>
                    <w:sz w:val="14"/>
                    <w:szCs w:val="14"/>
                  </w:rPr>
                  <w:t xml:space="preserve">  </w:t>
                </w:r>
              </w:p>
            </w:tc>
          </w:tr>
        </w:tbl>
        <w:p w:rsidR="006E6992" w:rsidRDefault="006E6992" w:rsidP="006E6992"/>
      </w:tc>
    </w:tr>
  </w:tbl>
  <w:p w:rsidR="006E6992" w:rsidRDefault="006E6992" w:rsidP="006E6992">
    <w:pPr>
      <w:rPr>
        <w:sz w:val="24"/>
        <w:szCs w:val="24"/>
      </w:rPr>
    </w:pPr>
    <w:r>
      <w:pict>
        <v:rect id="_x0000_i1026" style="width:453.6pt;height:1.5pt" o:hralign="center" o:hrstd="t" o:hrnoshade="t" o:hr="t" fillcolor="gray" stroked="f"/>
      </w:pict>
    </w:r>
  </w:p>
  <w:p w:rsidR="006E6992" w:rsidRDefault="006E6992" w:rsidP="006E69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992" w:rsidRDefault="006E69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992"/>
    <w:rsid w:val="00083723"/>
    <w:rsid w:val="006E6992"/>
    <w:rsid w:val="008A2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DE861"/>
  <w15:chartTrackingRefBased/>
  <w15:docId w15:val="{4CC6E0E1-BD1B-4C2F-B1BF-D4FA1805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uiPriority w:val="99"/>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6E6992"/>
    <w:rPr>
      <w:color w:val="000000"/>
      <w:u w:val="single"/>
    </w:rPr>
  </w:style>
  <w:style w:type="character" w:styleId="GevolgdeHyperlink">
    <w:name w:val="FollowedHyperlink"/>
    <w:uiPriority w:val="99"/>
    <w:unhideWhenUsed/>
    <w:rsid w:val="006E6992"/>
    <w:rPr>
      <w:color w:val="000000"/>
      <w:u w:val="single"/>
    </w:rPr>
  </w:style>
  <w:style w:type="paragraph" w:customStyle="1" w:styleId="msonormal0">
    <w:name w:val="msonormal"/>
    <w:basedOn w:val="Standaard"/>
    <w:rsid w:val="006E6992"/>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R77P079L2AJ\Envicon81\MSDS\DOT\RD0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RD01.DOT</Template>
  <TotalTime>1</TotalTime>
  <Pages>5</Pages>
  <Words>1909</Words>
  <Characters>10505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1</cp:revision>
  <dcterms:created xsi:type="dcterms:W3CDTF">2023-11-27T19:39:00Z</dcterms:created>
  <dcterms:modified xsi:type="dcterms:W3CDTF">2023-11-27T19:40:00Z</dcterms:modified>
</cp:coreProperties>
</file>